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color w:val="auto"/>
          <w:sz w:val="36"/>
          <w:szCs w:val="36"/>
        </w:rPr>
        <w:t>辽宁省市场监督管理局食品监管补助</w:t>
      </w:r>
    </w:p>
    <w:p>
      <w:pPr>
        <w:jc w:val="center"/>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color w:val="auto"/>
          <w:sz w:val="36"/>
          <w:szCs w:val="36"/>
        </w:rPr>
        <w:t>资金绩效自评报告</w:t>
      </w:r>
    </w:p>
    <w:p>
      <w:pPr>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一、绩效目标分解下达情况</w:t>
      </w:r>
    </w:p>
    <w:p>
      <w:pPr>
        <w:ind w:firstLine="481" w:firstLineChars="150"/>
        <w:rPr>
          <w:rFonts w:ascii="仿宋_GB2312" w:eastAsia="仿宋_GB2312"/>
          <w:b/>
          <w:color w:val="auto"/>
          <w:sz w:val="32"/>
          <w:szCs w:val="32"/>
        </w:rPr>
      </w:pPr>
      <w:r>
        <w:rPr>
          <w:rFonts w:hint="eastAsia" w:ascii="仿宋_GB2312" w:eastAsia="仿宋_GB2312"/>
          <w:b/>
          <w:color w:val="auto"/>
          <w:sz w:val="32"/>
          <w:szCs w:val="32"/>
        </w:rPr>
        <w:t>（一）中央下达食品监管补助资金预算和绩效目标情况。</w:t>
      </w:r>
    </w:p>
    <w:p>
      <w:pPr>
        <w:ind w:firstLine="640" w:firstLineChars="200"/>
        <w:rPr>
          <w:rFonts w:ascii="仿宋_GB2312" w:eastAsia="仿宋_GB2312" w:cs="宋体" w:hAnsiTheme="majorEastAsia"/>
          <w:bCs/>
          <w:color w:val="auto"/>
          <w:kern w:val="0"/>
          <w:sz w:val="32"/>
          <w:szCs w:val="32"/>
        </w:rPr>
      </w:pPr>
      <w:r>
        <w:rPr>
          <w:rFonts w:hint="eastAsia" w:ascii="仿宋_GB2312" w:eastAsia="仿宋_GB2312" w:cs="宋体" w:hAnsiTheme="majorEastAsia"/>
          <w:bCs/>
          <w:color w:val="auto"/>
          <w:kern w:val="0"/>
          <w:sz w:val="32"/>
          <w:szCs w:val="32"/>
        </w:rPr>
        <w:t>202</w:t>
      </w:r>
      <w:r>
        <w:rPr>
          <w:rFonts w:hint="eastAsia" w:ascii="仿宋_GB2312" w:eastAsia="仿宋_GB2312" w:cs="宋体" w:hAnsiTheme="majorEastAsia"/>
          <w:bCs/>
          <w:color w:val="auto"/>
          <w:kern w:val="0"/>
          <w:sz w:val="32"/>
          <w:szCs w:val="32"/>
          <w:lang w:val="en-US" w:eastAsia="zh-CN"/>
        </w:rPr>
        <w:t>2</w:t>
      </w:r>
      <w:r>
        <w:rPr>
          <w:rFonts w:hint="eastAsia" w:ascii="仿宋_GB2312" w:eastAsia="仿宋_GB2312" w:cs="宋体" w:hAnsiTheme="majorEastAsia"/>
          <w:bCs/>
          <w:color w:val="auto"/>
          <w:kern w:val="0"/>
          <w:sz w:val="32"/>
          <w:szCs w:val="32"/>
        </w:rPr>
        <w:t>年中央财政下达支持我省地方政府市场监管部门实施食品药品监督管理和能力建设的补助资金合计</w:t>
      </w:r>
      <w:r>
        <w:rPr>
          <w:rFonts w:hint="eastAsia" w:ascii="仿宋_GB2312" w:eastAsia="仿宋_GB2312" w:cs="宋体" w:hAnsiTheme="majorEastAsia"/>
          <w:b w:val="0"/>
          <w:bCs/>
          <w:color w:val="auto"/>
          <w:kern w:val="0"/>
          <w:sz w:val="32"/>
          <w:szCs w:val="32"/>
          <w:lang w:val="en-US" w:eastAsia="zh-CN"/>
        </w:rPr>
        <w:t>6933</w:t>
      </w:r>
      <w:r>
        <w:rPr>
          <w:rFonts w:hint="eastAsia" w:ascii="仿宋_GB2312" w:eastAsia="仿宋_GB2312" w:cs="宋体" w:hAnsiTheme="majorEastAsia"/>
          <w:bCs/>
          <w:color w:val="auto"/>
          <w:kern w:val="0"/>
          <w:sz w:val="32"/>
          <w:szCs w:val="32"/>
        </w:rPr>
        <w:t>万元，</w:t>
      </w:r>
      <w:r>
        <w:rPr>
          <w:rFonts w:hint="eastAsia" w:ascii="仿宋_GB2312" w:eastAsia="仿宋_GB2312" w:cs="宋体" w:hAnsiTheme="majorEastAsia"/>
          <w:bCs/>
          <w:color w:val="auto"/>
          <w:kern w:val="0"/>
          <w:sz w:val="32"/>
          <w:szCs w:val="32"/>
          <w:lang w:eastAsia="zh-CN"/>
        </w:rPr>
        <w:t>其中：</w:t>
      </w:r>
      <w:r>
        <w:rPr>
          <w:rFonts w:hint="eastAsia" w:ascii="仿宋_GB2312" w:eastAsia="仿宋_GB2312" w:cs="宋体" w:hAnsiTheme="majorEastAsia"/>
          <w:bCs/>
          <w:color w:val="auto"/>
          <w:kern w:val="0"/>
          <w:sz w:val="32"/>
          <w:szCs w:val="32"/>
          <w:lang w:val="en-US" w:eastAsia="zh-CN"/>
        </w:rPr>
        <w:t>2022年中央转移支付新冠疫苗批签发项目资金248万元。</w:t>
      </w:r>
      <w:r>
        <w:rPr>
          <w:rFonts w:hint="eastAsia" w:ascii="仿宋_GB2312" w:eastAsia="仿宋_GB2312" w:cs="宋体" w:hAnsiTheme="majorEastAsia"/>
          <w:bCs/>
          <w:color w:val="auto"/>
          <w:kern w:val="0"/>
          <w:sz w:val="32"/>
          <w:szCs w:val="32"/>
        </w:rPr>
        <w:t>辽宁省财政厅会同省市场监督管理局、</w:t>
      </w:r>
      <w:r>
        <w:rPr>
          <w:rFonts w:hint="eastAsia" w:ascii="仿宋_GB2312" w:eastAsia="仿宋_GB2312" w:cs="宋体" w:hAnsiTheme="majorEastAsia"/>
          <w:bCs/>
          <w:color w:val="auto"/>
          <w:kern w:val="0"/>
          <w:sz w:val="32"/>
          <w:szCs w:val="32"/>
          <w:lang w:eastAsia="zh-CN"/>
        </w:rPr>
        <w:t>省</w:t>
      </w:r>
      <w:r>
        <w:rPr>
          <w:rFonts w:hint="eastAsia" w:ascii="仿宋_GB2312" w:eastAsia="仿宋_GB2312" w:cs="宋体" w:hAnsiTheme="majorEastAsia"/>
          <w:bCs/>
          <w:color w:val="auto"/>
          <w:kern w:val="0"/>
          <w:sz w:val="32"/>
          <w:szCs w:val="32"/>
        </w:rPr>
        <w:t>药品监督管理局共同商定分配比例各占50%，202</w:t>
      </w:r>
      <w:r>
        <w:rPr>
          <w:rFonts w:hint="eastAsia" w:ascii="仿宋_GB2312" w:eastAsia="仿宋_GB2312" w:cs="宋体" w:hAnsiTheme="majorEastAsia"/>
          <w:bCs/>
          <w:color w:val="auto"/>
          <w:kern w:val="0"/>
          <w:sz w:val="32"/>
          <w:szCs w:val="32"/>
          <w:lang w:val="en-US" w:eastAsia="zh-CN"/>
        </w:rPr>
        <w:t>2</w:t>
      </w:r>
      <w:r>
        <w:rPr>
          <w:rFonts w:hint="eastAsia" w:ascii="仿宋_GB2312" w:eastAsia="仿宋_GB2312" w:cs="宋体" w:hAnsiTheme="majorEastAsia"/>
          <w:bCs/>
          <w:color w:val="auto"/>
          <w:kern w:val="0"/>
          <w:sz w:val="32"/>
          <w:szCs w:val="32"/>
        </w:rPr>
        <w:t>年辽宁省食品监管补助资金为</w:t>
      </w:r>
      <w:r>
        <w:rPr>
          <w:rFonts w:hint="eastAsia" w:ascii="仿宋_GB2312" w:eastAsia="仿宋_GB2312" w:cs="宋体" w:hAnsiTheme="majorEastAsia"/>
          <w:b w:val="0"/>
          <w:bCs/>
          <w:color w:val="auto"/>
          <w:kern w:val="0"/>
          <w:sz w:val="32"/>
          <w:szCs w:val="32"/>
          <w:lang w:val="en-US" w:eastAsia="zh-CN"/>
        </w:rPr>
        <w:t>3342.5</w:t>
      </w:r>
      <w:r>
        <w:rPr>
          <w:rFonts w:hint="eastAsia" w:ascii="仿宋_GB2312" w:eastAsia="仿宋_GB2312" w:cs="宋体" w:hAnsiTheme="majorEastAsia"/>
          <w:bCs/>
          <w:color w:val="auto"/>
          <w:kern w:val="0"/>
          <w:sz w:val="32"/>
          <w:szCs w:val="32"/>
        </w:rPr>
        <w:t>万元。</w:t>
      </w:r>
      <w:r>
        <w:rPr>
          <w:rFonts w:hint="eastAsia" w:ascii="仿宋_GB2312" w:hAnsi="宋体" w:eastAsia="仿宋_GB2312" w:cs="宋体"/>
          <w:bCs/>
          <w:color w:val="auto"/>
          <w:kern w:val="0"/>
          <w:sz w:val="32"/>
          <w:szCs w:val="32"/>
        </w:rPr>
        <w:t>按</w:t>
      </w:r>
      <w:r>
        <w:rPr>
          <w:rFonts w:hint="eastAsia" w:ascii="仿宋_GB2312" w:eastAsia="仿宋_GB2312" w:cs="宋体" w:hAnsiTheme="majorEastAsia"/>
          <w:bCs/>
          <w:color w:val="auto"/>
          <w:kern w:val="0"/>
          <w:sz w:val="32"/>
          <w:szCs w:val="32"/>
        </w:rPr>
        <w:t>照《财政部 市场监管总局 药监局关于印发&lt;食品药品监管补助资金管理暂行办法&gt;的通知》（财行〔2019〕98号）规定，202</w:t>
      </w:r>
      <w:r>
        <w:rPr>
          <w:rFonts w:hint="eastAsia" w:ascii="仿宋_GB2312" w:eastAsia="仿宋_GB2312" w:cs="宋体" w:hAnsiTheme="majorEastAsia"/>
          <w:bCs/>
          <w:color w:val="auto"/>
          <w:kern w:val="0"/>
          <w:sz w:val="32"/>
          <w:szCs w:val="32"/>
          <w:lang w:val="en-US" w:eastAsia="zh-CN"/>
        </w:rPr>
        <w:t>2</w:t>
      </w:r>
      <w:r>
        <w:rPr>
          <w:rFonts w:hint="eastAsia" w:ascii="仿宋_GB2312" w:eastAsia="仿宋_GB2312" w:cs="宋体" w:hAnsiTheme="majorEastAsia"/>
          <w:bCs/>
          <w:color w:val="auto"/>
          <w:kern w:val="0"/>
          <w:sz w:val="32"/>
          <w:szCs w:val="32"/>
        </w:rPr>
        <w:t>年</w:t>
      </w:r>
      <w:r>
        <w:rPr>
          <w:rFonts w:hint="eastAsia" w:ascii="仿宋_GB2312" w:eastAsia="仿宋_GB2312" w:cs="宋体" w:hAnsiTheme="majorEastAsia"/>
          <w:b w:val="0"/>
          <w:bCs/>
          <w:color w:val="auto"/>
          <w:kern w:val="0"/>
          <w:sz w:val="32"/>
          <w:szCs w:val="32"/>
          <w:highlight w:val="none"/>
          <w:lang w:val="en-US" w:eastAsia="zh-CN"/>
        </w:rPr>
        <w:t>7</w:t>
      </w:r>
      <w:r>
        <w:rPr>
          <w:rFonts w:hint="eastAsia" w:ascii="仿宋_GB2312" w:eastAsia="仿宋_GB2312" w:cs="宋体" w:hAnsiTheme="majorEastAsia"/>
          <w:bCs/>
          <w:color w:val="auto"/>
          <w:kern w:val="0"/>
          <w:sz w:val="32"/>
          <w:szCs w:val="32"/>
        </w:rPr>
        <w:t>月</w:t>
      </w:r>
      <w:r>
        <w:rPr>
          <w:rFonts w:ascii="仿宋_GB2312" w:eastAsia="仿宋_GB2312" w:cs="宋体" w:hAnsiTheme="majorEastAsia"/>
          <w:bCs/>
          <w:color w:val="auto"/>
          <w:kern w:val="0"/>
          <w:sz w:val="32"/>
          <w:szCs w:val="32"/>
        </w:rPr>
        <w:t>底前</w:t>
      </w:r>
      <w:r>
        <w:rPr>
          <w:rFonts w:hint="eastAsia" w:ascii="仿宋_GB2312" w:eastAsia="仿宋_GB2312" w:cs="宋体" w:hAnsiTheme="majorEastAsia"/>
          <w:bCs/>
          <w:color w:val="auto"/>
          <w:kern w:val="0"/>
          <w:sz w:val="32"/>
          <w:szCs w:val="32"/>
        </w:rPr>
        <w:t>，辽宁省市场监督管理局完成辽宁省中央对地方专项转移支付区域绩效目标的</w:t>
      </w:r>
      <w:r>
        <w:rPr>
          <w:rFonts w:ascii="仿宋_GB2312" w:eastAsia="仿宋_GB2312" w:cs="宋体" w:hAnsiTheme="majorEastAsia"/>
          <w:bCs/>
          <w:color w:val="auto"/>
          <w:kern w:val="0"/>
          <w:sz w:val="32"/>
          <w:szCs w:val="32"/>
        </w:rPr>
        <w:t>设定，经</w:t>
      </w:r>
      <w:r>
        <w:rPr>
          <w:rFonts w:hint="eastAsia" w:ascii="仿宋_GB2312" w:eastAsia="仿宋_GB2312" w:cs="宋体" w:hAnsiTheme="majorEastAsia"/>
          <w:bCs/>
          <w:color w:val="auto"/>
          <w:kern w:val="0"/>
          <w:sz w:val="32"/>
          <w:szCs w:val="32"/>
        </w:rPr>
        <w:t>辽宁省财政厅</w:t>
      </w:r>
      <w:r>
        <w:rPr>
          <w:rFonts w:ascii="仿宋_GB2312" w:eastAsia="仿宋_GB2312" w:cs="宋体" w:hAnsiTheme="majorEastAsia"/>
          <w:bCs/>
          <w:color w:val="auto"/>
          <w:kern w:val="0"/>
          <w:sz w:val="32"/>
          <w:szCs w:val="32"/>
        </w:rPr>
        <w:t>审核后，</w:t>
      </w:r>
      <w:r>
        <w:rPr>
          <w:rFonts w:hint="eastAsia" w:ascii="仿宋_GB2312" w:eastAsia="仿宋_GB2312" w:cs="宋体" w:hAnsiTheme="majorEastAsia"/>
          <w:bCs/>
          <w:color w:val="auto"/>
          <w:kern w:val="0"/>
          <w:sz w:val="32"/>
          <w:szCs w:val="32"/>
        </w:rPr>
        <w:t>上</w:t>
      </w:r>
      <w:r>
        <w:rPr>
          <w:rFonts w:ascii="仿宋_GB2312" w:eastAsia="仿宋_GB2312" w:cs="宋体" w:hAnsiTheme="majorEastAsia"/>
          <w:bCs/>
          <w:color w:val="auto"/>
          <w:kern w:val="0"/>
          <w:sz w:val="32"/>
          <w:szCs w:val="32"/>
        </w:rPr>
        <w:t>报财政部和</w:t>
      </w:r>
      <w:r>
        <w:rPr>
          <w:rFonts w:hint="eastAsia" w:ascii="仿宋_GB2312" w:eastAsia="仿宋_GB2312" w:cs="宋体" w:hAnsiTheme="majorEastAsia"/>
          <w:bCs/>
          <w:color w:val="auto"/>
          <w:kern w:val="0"/>
          <w:sz w:val="32"/>
          <w:szCs w:val="32"/>
        </w:rPr>
        <w:t>国家市场监管总局</w:t>
      </w:r>
      <w:r>
        <w:rPr>
          <w:rFonts w:ascii="仿宋_GB2312" w:eastAsia="仿宋_GB2312" w:cs="宋体" w:hAnsiTheme="majorEastAsia"/>
          <w:bCs/>
          <w:color w:val="auto"/>
          <w:kern w:val="0"/>
          <w:sz w:val="32"/>
          <w:szCs w:val="32"/>
        </w:rPr>
        <w:t>。</w:t>
      </w:r>
    </w:p>
    <w:p>
      <w:pPr>
        <w:widowControl/>
        <w:spacing w:line="540" w:lineRule="exact"/>
        <w:ind w:firstLine="642" w:firstLineChars="200"/>
        <w:jc w:val="left"/>
        <w:rPr>
          <w:rFonts w:ascii="仿宋_GB2312" w:eastAsia="仿宋_GB2312"/>
          <w:b/>
          <w:color w:val="auto"/>
          <w:sz w:val="32"/>
          <w:szCs w:val="32"/>
        </w:rPr>
      </w:pPr>
      <w:r>
        <w:rPr>
          <w:rFonts w:hint="eastAsia" w:ascii="仿宋_GB2312" w:eastAsia="仿宋_GB2312"/>
          <w:b/>
          <w:color w:val="auto"/>
          <w:sz w:val="32"/>
          <w:szCs w:val="32"/>
        </w:rPr>
        <w:t>（二）省内分解下达预算和绩效目标情况</w:t>
      </w:r>
    </w:p>
    <w:p>
      <w:pPr>
        <w:ind w:firstLine="640" w:firstLineChars="200"/>
        <w:rPr>
          <w:rFonts w:hint="eastAsia" w:ascii="仿宋_GB2312" w:eastAsia="仿宋_GB2312" w:cs="宋体" w:hAnsiTheme="majorEastAsia"/>
          <w:bCs/>
          <w:color w:val="auto"/>
          <w:kern w:val="0"/>
          <w:sz w:val="32"/>
          <w:szCs w:val="32"/>
        </w:rPr>
      </w:pPr>
      <w:r>
        <w:rPr>
          <w:rFonts w:hint="eastAsia" w:ascii="仿宋_GB2312" w:eastAsia="仿宋_GB2312" w:cs="宋体" w:hAnsiTheme="majorEastAsia"/>
          <w:bCs/>
          <w:color w:val="auto"/>
          <w:kern w:val="0"/>
          <w:sz w:val="32"/>
          <w:szCs w:val="32"/>
        </w:rPr>
        <w:t>按照补助资金管理相关规定，中央财政食品药品监管补助资金主要用于食品药品监督管理、抽查检验等监管工作支出，以及与食品药品监管能力建设相关的仪器设备购置及运维、人员队伍建设等支出。辽宁省市场监督管理局根据国家下达的各项监管工作任务量及其补助标准，确定食品安全监督抽样检验和食品安全风险监测抽检等工作任务补助资金，其余资金用于食品监督管理与食品监管能力建设。具体补助资金分配方案如下：</w:t>
      </w:r>
    </w:p>
    <w:p>
      <w:pPr>
        <w:ind w:firstLine="642" w:firstLineChars="200"/>
        <w:rPr>
          <w:rFonts w:hint="eastAsia" w:ascii="仿宋_GB2312" w:eastAsia="仿宋_GB2312" w:cs="宋体" w:hAnsiTheme="majorEastAsia"/>
          <w:b/>
          <w:bCs w:val="0"/>
          <w:color w:val="auto"/>
          <w:kern w:val="0"/>
          <w:sz w:val="32"/>
          <w:szCs w:val="32"/>
        </w:rPr>
      </w:pPr>
      <w:r>
        <w:rPr>
          <w:rFonts w:hint="eastAsia" w:ascii="仿宋_GB2312" w:eastAsia="仿宋_GB2312" w:cs="宋体" w:hAnsiTheme="majorEastAsia"/>
          <w:b/>
          <w:bCs w:val="0"/>
          <w:color w:val="auto"/>
          <w:kern w:val="0"/>
          <w:sz w:val="32"/>
          <w:szCs w:val="32"/>
        </w:rPr>
        <w:t>一是食品</w:t>
      </w:r>
      <w:r>
        <w:rPr>
          <w:rFonts w:hint="eastAsia" w:ascii="仿宋_GB2312" w:eastAsia="仿宋_GB2312" w:cs="宋体" w:hAnsiTheme="majorEastAsia"/>
          <w:b/>
          <w:bCs w:val="0"/>
          <w:color w:val="auto"/>
          <w:kern w:val="0"/>
          <w:sz w:val="32"/>
          <w:szCs w:val="32"/>
          <w:lang w:eastAsia="zh-CN"/>
        </w:rPr>
        <w:t>安全监督</w:t>
      </w:r>
      <w:r>
        <w:rPr>
          <w:rFonts w:hint="eastAsia" w:ascii="仿宋_GB2312" w:eastAsia="仿宋_GB2312" w:cs="宋体" w:hAnsiTheme="majorEastAsia"/>
          <w:b/>
          <w:bCs w:val="0"/>
          <w:color w:val="auto"/>
          <w:kern w:val="0"/>
          <w:sz w:val="32"/>
          <w:szCs w:val="32"/>
        </w:rPr>
        <w:t>抽检、风险监测、评价性抽检经费</w:t>
      </w:r>
    </w:p>
    <w:p>
      <w:pPr>
        <w:ind w:firstLine="640" w:firstLineChars="200"/>
        <w:rPr>
          <w:rFonts w:hint="eastAsia" w:ascii="仿宋_GB2312" w:eastAsia="仿宋_GB2312" w:cs="宋体" w:hAnsiTheme="majorEastAsia"/>
          <w:bCs/>
          <w:color w:val="auto"/>
          <w:kern w:val="0"/>
          <w:sz w:val="32"/>
          <w:szCs w:val="32"/>
        </w:rPr>
      </w:pPr>
      <w:r>
        <w:rPr>
          <w:rFonts w:hint="eastAsia" w:ascii="仿宋_GB2312" w:eastAsia="仿宋_GB2312" w:cs="宋体" w:hAnsiTheme="majorEastAsia"/>
          <w:bCs/>
          <w:color w:val="auto"/>
          <w:kern w:val="0"/>
          <w:sz w:val="32"/>
          <w:szCs w:val="32"/>
        </w:rPr>
        <w:t>依据市场监管总局202</w:t>
      </w:r>
      <w:r>
        <w:rPr>
          <w:rFonts w:hint="eastAsia" w:ascii="仿宋_GB2312" w:eastAsia="仿宋_GB2312" w:cs="宋体" w:hAnsiTheme="majorEastAsia"/>
          <w:bCs/>
          <w:color w:val="auto"/>
          <w:kern w:val="0"/>
          <w:sz w:val="32"/>
          <w:szCs w:val="32"/>
          <w:lang w:val="en-US" w:eastAsia="zh-CN"/>
        </w:rPr>
        <w:t>2</w:t>
      </w:r>
      <w:r>
        <w:rPr>
          <w:rFonts w:hint="eastAsia" w:ascii="仿宋_GB2312" w:eastAsia="仿宋_GB2312" w:cs="宋体" w:hAnsiTheme="majorEastAsia"/>
          <w:bCs/>
          <w:color w:val="auto"/>
          <w:kern w:val="0"/>
          <w:sz w:val="32"/>
          <w:szCs w:val="32"/>
        </w:rPr>
        <w:t>年食品安全抽检计划，202</w:t>
      </w:r>
      <w:r>
        <w:rPr>
          <w:rFonts w:hint="eastAsia" w:ascii="仿宋_GB2312" w:eastAsia="仿宋_GB2312" w:cs="宋体" w:hAnsiTheme="majorEastAsia"/>
          <w:bCs/>
          <w:color w:val="auto"/>
          <w:kern w:val="0"/>
          <w:sz w:val="32"/>
          <w:szCs w:val="32"/>
          <w:lang w:val="en-US" w:eastAsia="zh-CN"/>
        </w:rPr>
        <w:t>2</w:t>
      </w:r>
      <w:r>
        <w:rPr>
          <w:rFonts w:hint="eastAsia" w:ascii="仿宋_GB2312" w:eastAsia="仿宋_GB2312" w:cs="宋体" w:hAnsiTheme="majorEastAsia"/>
          <w:bCs/>
          <w:color w:val="auto"/>
          <w:kern w:val="0"/>
          <w:sz w:val="32"/>
          <w:szCs w:val="32"/>
        </w:rPr>
        <w:t>年，辽宁计划完成食品安全监督</w:t>
      </w:r>
      <w:r>
        <w:rPr>
          <w:rFonts w:hint="eastAsia" w:ascii="仿宋_GB2312" w:eastAsia="仿宋_GB2312" w:cs="宋体" w:hAnsiTheme="majorEastAsia"/>
          <w:bCs/>
          <w:color w:val="auto"/>
          <w:kern w:val="0"/>
          <w:sz w:val="32"/>
          <w:szCs w:val="32"/>
          <w:lang w:eastAsia="zh-CN"/>
        </w:rPr>
        <w:t>抽样检验</w:t>
      </w:r>
      <w:r>
        <w:rPr>
          <w:rFonts w:hint="eastAsia" w:ascii="仿宋_GB2312" w:eastAsia="仿宋_GB2312" w:cs="宋体" w:hAnsiTheme="majorEastAsia"/>
          <w:bCs/>
          <w:color w:val="auto"/>
          <w:kern w:val="0"/>
          <w:sz w:val="32"/>
          <w:szCs w:val="32"/>
        </w:rPr>
        <w:t>批次</w:t>
      </w:r>
      <w:r>
        <w:rPr>
          <w:rFonts w:hint="eastAsia" w:ascii="仿宋_GB2312" w:eastAsia="仿宋_GB2312" w:cs="宋体" w:hAnsiTheme="majorEastAsia"/>
          <w:bCs/>
          <w:color w:val="auto"/>
          <w:kern w:val="0"/>
          <w:sz w:val="32"/>
          <w:szCs w:val="32"/>
          <w:lang w:val="en-US" w:eastAsia="zh-CN"/>
        </w:rPr>
        <w:t>8788</w:t>
      </w:r>
      <w:r>
        <w:rPr>
          <w:rFonts w:hint="eastAsia" w:ascii="仿宋_GB2312" w:eastAsia="仿宋_GB2312" w:cs="宋体" w:hAnsiTheme="majorEastAsia"/>
          <w:bCs/>
          <w:color w:val="auto"/>
          <w:kern w:val="0"/>
          <w:sz w:val="32"/>
          <w:szCs w:val="32"/>
        </w:rPr>
        <w:t>批次（</w:t>
      </w:r>
      <w:r>
        <w:rPr>
          <w:rFonts w:hint="eastAsia" w:ascii="仿宋_GB2312" w:eastAsia="仿宋_GB2312" w:cs="宋体" w:hAnsiTheme="majorEastAsia"/>
          <w:bCs/>
          <w:color w:val="auto"/>
          <w:kern w:val="0"/>
          <w:sz w:val="32"/>
          <w:szCs w:val="32"/>
          <w:lang w:val="en-US" w:eastAsia="zh-CN"/>
        </w:rPr>
        <w:t>2215</w:t>
      </w:r>
      <w:r>
        <w:rPr>
          <w:rFonts w:hint="eastAsia" w:ascii="仿宋_GB2312" w:eastAsia="仿宋_GB2312" w:cs="宋体" w:hAnsiTheme="majorEastAsia"/>
          <w:bCs/>
          <w:color w:val="auto"/>
          <w:kern w:val="0"/>
          <w:sz w:val="32"/>
          <w:szCs w:val="32"/>
        </w:rPr>
        <w:t>元/批）</w:t>
      </w:r>
      <w:r>
        <w:rPr>
          <w:rFonts w:hint="eastAsia" w:ascii="仿宋_GB2312" w:eastAsia="仿宋_GB2312" w:cs="宋体" w:hAnsiTheme="majorEastAsia"/>
          <w:bCs/>
          <w:color w:val="auto"/>
          <w:kern w:val="0"/>
          <w:sz w:val="32"/>
          <w:szCs w:val="32"/>
          <w:lang w:eastAsia="zh-CN"/>
        </w:rPr>
        <w:t>、</w:t>
      </w:r>
      <w:r>
        <w:rPr>
          <w:rFonts w:hint="eastAsia" w:ascii="仿宋_GB2312" w:eastAsia="仿宋_GB2312" w:cs="宋体" w:hAnsiTheme="majorEastAsia"/>
          <w:bCs/>
          <w:color w:val="auto"/>
          <w:kern w:val="0"/>
          <w:sz w:val="32"/>
          <w:szCs w:val="32"/>
        </w:rPr>
        <w:t>食品安全评价性抽检批次</w:t>
      </w:r>
      <w:r>
        <w:rPr>
          <w:rFonts w:hint="eastAsia" w:ascii="仿宋_GB2312" w:eastAsia="仿宋_GB2312" w:cs="宋体" w:hAnsiTheme="majorEastAsia"/>
          <w:bCs/>
          <w:color w:val="auto"/>
          <w:kern w:val="0"/>
          <w:sz w:val="32"/>
          <w:szCs w:val="32"/>
          <w:lang w:val="en-US" w:eastAsia="zh-CN"/>
        </w:rPr>
        <w:t>1333</w:t>
      </w:r>
      <w:r>
        <w:rPr>
          <w:rFonts w:hint="eastAsia" w:ascii="仿宋_GB2312" w:eastAsia="仿宋_GB2312" w:cs="宋体" w:hAnsiTheme="majorEastAsia"/>
          <w:bCs/>
          <w:color w:val="auto"/>
          <w:kern w:val="0"/>
          <w:sz w:val="32"/>
          <w:szCs w:val="32"/>
        </w:rPr>
        <w:t>批次（</w:t>
      </w:r>
      <w:r>
        <w:rPr>
          <w:rFonts w:hint="eastAsia" w:ascii="仿宋_GB2312" w:eastAsia="仿宋_GB2312" w:cs="宋体" w:hAnsiTheme="majorEastAsia"/>
          <w:bCs/>
          <w:color w:val="auto"/>
          <w:kern w:val="0"/>
          <w:sz w:val="32"/>
          <w:szCs w:val="32"/>
          <w:lang w:val="en-US" w:eastAsia="zh-CN"/>
        </w:rPr>
        <w:t>2200</w:t>
      </w:r>
      <w:r>
        <w:rPr>
          <w:rFonts w:hint="eastAsia" w:ascii="仿宋_GB2312" w:eastAsia="仿宋_GB2312" w:cs="宋体" w:hAnsiTheme="majorEastAsia"/>
          <w:bCs/>
          <w:color w:val="auto"/>
          <w:kern w:val="0"/>
          <w:sz w:val="32"/>
          <w:szCs w:val="32"/>
        </w:rPr>
        <w:t>元/批）、食品安全风险监测抽检批次</w:t>
      </w:r>
      <w:r>
        <w:rPr>
          <w:rFonts w:hint="eastAsia" w:ascii="仿宋_GB2312" w:eastAsia="仿宋_GB2312" w:cs="宋体" w:hAnsiTheme="majorEastAsia"/>
          <w:bCs/>
          <w:color w:val="auto"/>
          <w:kern w:val="0"/>
          <w:sz w:val="32"/>
          <w:szCs w:val="32"/>
          <w:lang w:val="en-US" w:eastAsia="zh-CN"/>
        </w:rPr>
        <w:t>1010</w:t>
      </w:r>
      <w:r>
        <w:rPr>
          <w:rFonts w:hint="eastAsia" w:ascii="仿宋_GB2312" w:eastAsia="仿宋_GB2312" w:cs="宋体" w:hAnsiTheme="majorEastAsia"/>
          <w:bCs/>
          <w:color w:val="auto"/>
          <w:kern w:val="0"/>
          <w:sz w:val="32"/>
          <w:szCs w:val="32"/>
        </w:rPr>
        <w:t>批次（</w:t>
      </w:r>
      <w:r>
        <w:rPr>
          <w:rFonts w:hint="eastAsia" w:ascii="仿宋_GB2312" w:eastAsia="仿宋_GB2312" w:cs="宋体" w:hAnsiTheme="majorEastAsia"/>
          <w:bCs/>
          <w:color w:val="auto"/>
          <w:kern w:val="0"/>
          <w:sz w:val="32"/>
          <w:szCs w:val="32"/>
          <w:lang w:val="en-US" w:eastAsia="zh-CN"/>
        </w:rPr>
        <w:t>2215</w:t>
      </w:r>
      <w:r>
        <w:rPr>
          <w:rFonts w:hint="eastAsia" w:ascii="仿宋_GB2312" w:eastAsia="仿宋_GB2312" w:cs="宋体" w:hAnsiTheme="majorEastAsia"/>
          <w:bCs/>
          <w:color w:val="auto"/>
          <w:kern w:val="0"/>
          <w:sz w:val="32"/>
          <w:szCs w:val="32"/>
        </w:rPr>
        <w:t>元/批），合计经费</w:t>
      </w:r>
      <w:r>
        <w:rPr>
          <w:rFonts w:hint="eastAsia" w:ascii="仿宋_GB2312" w:eastAsia="仿宋_GB2312" w:cs="宋体" w:hAnsiTheme="majorEastAsia"/>
          <w:bCs/>
          <w:color w:val="auto"/>
          <w:kern w:val="0"/>
          <w:sz w:val="32"/>
          <w:szCs w:val="32"/>
          <w:lang w:val="en-US" w:eastAsia="zh-CN"/>
        </w:rPr>
        <w:t>2463.5</w:t>
      </w:r>
      <w:r>
        <w:rPr>
          <w:rFonts w:hint="eastAsia" w:ascii="仿宋_GB2312" w:eastAsia="仿宋_GB2312" w:cs="宋体" w:hAnsiTheme="majorEastAsia"/>
          <w:bCs/>
          <w:color w:val="auto"/>
          <w:kern w:val="0"/>
          <w:sz w:val="32"/>
          <w:szCs w:val="32"/>
        </w:rPr>
        <w:t>万元</w:t>
      </w:r>
      <w:r>
        <w:rPr>
          <w:rFonts w:hint="eastAsia" w:ascii="仿宋_GB2312" w:eastAsia="仿宋_GB2312" w:cs="宋体" w:hAnsiTheme="majorEastAsia"/>
          <w:bCs/>
          <w:color w:val="auto"/>
          <w:kern w:val="0"/>
          <w:sz w:val="32"/>
          <w:szCs w:val="32"/>
          <w:lang w:eastAsia="zh-CN"/>
        </w:rPr>
        <w:t>全部</w:t>
      </w:r>
      <w:r>
        <w:rPr>
          <w:rFonts w:hint="eastAsia" w:ascii="仿宋_GB2312" w:eastAsia="仿宋_GB2312" w:cs="宋体" w:hAnsiTheme="majorEastAsia"/>
          <w:bCs/>
          <w:color w:val="auto"/>
          <w:kern w:val="0"/>
          <w:sz w:val="32"/>
          <w:szCs w:val="32"/>
        </w:rPr>
        <w:t>转移支付1</w:t>
      </w:r>
      <w:r>
        <w:rPr>
          <w:rFonts w:hint="eastAsia" w:ascii="仿宋_GB2312" w:eastAsia="仿宋_GB2312" w:cs="宋体" w:hAnsiTheme="majorEastAsia"/>
          <w:bCs/>
          <w:color w:val="auto"/>
          <w:kern w:val="0"/>
          <w:sz w:val="32"/>
          <w:szCs w:val="32"/>
          <w:lang w:val="en-US" w:eastAsia="zh-CN"/>
        </w:rPr>
        <w:t>4</w:t>
      </w:r>
      <w:r>
        <w:rPr>
          <w:rFonts w:hint="eastAsia" w:ascii="仿宋_GB2312" w:eastAsia="仿宋_GB2312" w:cs="宋体" w:hAnsiTheme="majorEastAsia"/>
          <w:bCs/>
          <w:color w:val="auto"/>
          <w:kern w:val="0"/>
          <w:sz w:val="32"/>
          <w:szCs w:val="32"/>
        </w:rPr>
        <w:t>个市</w:t>
      </w:r>
      <w:r>
        <w:rPr>
          <w:rFonts w:hint="eastAsia" w:ascii="仿宋_GB2312" w:eastAsia="仿宋_GB2312" w:cs="宋体" w:hAnsiTheme="majorEastAsia"/>
          <w:bCs/>
          <w:color w:val="auto"/>
          <w:kern w:val="0"/>
          <w:sz w:val="32"/>
          <w:szCs w:val="32"/>
          <w:lang w:eastAsia="zh-CN"/>
        </w:rPr>
        <w:t>和沈抚示范区</w:t>
      </w:r>
      <w:r>
        <w:rPr>
          <w:rFonts w:hint="eastAsia" w:ascii="仿宋_GB2312" w:eastAsia="仿宋_GB2312" w:cs="宋体" w:hAnsiTheme="majorEastAsia"/>
          <w:bCs/>
          <w:color w:val="auto"/>
          <w:kern w:val="0"/>
          <w:sz w:val="32"/>
          <w:szCs w:val="32"/>
        </w:rPr>
        <w:t>。</w:t>
      </w:r>
    </w:p>
    <w:p>
      <w:pPr>
        <w:ind w:firstLine="642" w:firstLineChars="200"/>
        <w:rPr>
          <w:rFonts w:hint="eastAsia" w:ascii="仿宋_GB2312" w:eastAsia="仿宋_GB2312" w:cs="宋体" w:hAnsiTheme="majorEastAsia"/>
          <w:b/>
          <w:bCs w:val="0"/>
          <w:color w:val="auto"/>
          <w:kern w:val="0"/>
          <w:sz w:val="32"/>
          <w:szCs w:val="32"/>
        </w:rPr>
      </w:pPr>
      <w:r>
        <w:rPr>
          <w:rFonts w:hint="eastAsia" w:ascii="仿宋_GB2312" w:eastAsia="仿宋_GB2312" w:cs="宋体" w:hAnsiTheme="majorEastAsia"/>
          <w:b/>
          <w:bCs w:val="0"/>
          <w:color w:val="auto"/>
          <w:kern w:val="0"/>
          <w:sz w:val="32"/>
          <w:szCs w:val="32"/>
        </w:rPr>
        <w:t>二是省本级食品监管能力建设经费</w:t>
      </w:r>
    </w:p>
    <w:p>
      <w:pPr>
        <w:ind w:firstLine="640" w:firstLineChars="200"/>
        <w:rPr>
          <w:rFonts w:hint="eastAsia" w:ascii="仿宋_GB2312" w:eastAsia="仿宋_GB2312" w:cs="宋体" w:hAnsiTheme="majorEastAsia"/>
          <w:bCs/>
          <w:color w:val="auto"/>
          <w:kern w:val="0"/>
          <w:sz w:val="32"/>
          <w:szCs w:val="32"/>
          <w:lang w:eastAsia="zh-CN"/>
        </w:rPr>
      </w:pPr>
      <w:r>
        <w:rPr>
          <w:rFonts w:hint="eastAsia" w:ascii="仿宋_GB2312" w:eastAsia="仿宋_GB2312" w:cs="宋体" w:hAnsiTheme="majorEastAsia"/>
          <w:bCs/>
          <w:color w:val="auto"/>
          <w:kern w:val="0"/>
          <w:sz w:val="32"/>
          <w:szCs w:val="32"/>
        </w:rPr>
        <w:t>省本级食品监管能力建设补助资金4</w:t>
      </w:r>
      <w:r>
        <w:rPr>
          <w:rFonts w:hint="eastAsia" w:ascii="仿宋_GB2312" w:eastAsia="仿宋_GB2312" w:cs="宋体" w:hAnsiTheme="majorEastAsia"/>
          <w:bCs/>
          <w:color w:val="auto"/>
          <w:kern w:val="0"/>
          <w:sz w:val="32"/>
          <w:szCs w:val="32"/>
          <w:lang w:val="en-US" w:eastAsia="zh-CN"/>
        </w:rPr>
        <w:t>78</w:t>
      </w:r>
      <w:r>
        <w:rPr>
          <w:rFonts w:hint="eastAsia" w:ascii="仿宋_GB2312" w:eastAsia="仿宋_GB2312" w:cs="宋体" w:hAnsiTheme="majorEastAsia"/>
          <w:bCs/>
          <w:color w:val="auto"/>
          <w:kern w:val="0"/>
          <w:sz w:val="32"/>
          <w:szCs w:val="32"/>
        </w:rPr>
        <w:t>万元</w:t>
      </w:r>
      <w:r>
        <w:rPr>
          <w:rFonts w:hint="eastAsia" w:ascii="仿宋_GB2312" w:eastAsia="仿宋_GB2312" w:cs="宋体" w:hAnsiTheme="majorEastAsia"/>
          <w:bCs/>
          <w:color w:val="auto"/>
          <w:kern w:val="0"/>
          <w:sz w:val="32"/>
          <w:szCs w:val="32"/>
          <w:lang w:eastAsia="zh-CN"/>
        </w:rPr>
        <w:t>。</w:t>
      </w:r>
      <w:r>
        <w:rPr>
          <w:rFonts w:hint="eastAsia" w:ascii="仿宋_GB2312" w:eastAsia="仿宋_GB2312" w:cs="宋体" w:hAnsiTheme="majorEastAsia"/>
          <w:bCs/>
          <w:color w:val="auto"/>
          <w:kern w:val="0"/>
          <w:sz w:val="32"/>
          <w:szCs w:val="32"/>
        </w:rPr>
        <w:t>主要安排：省本级</w:t>
      </w:r>
      <w:r>
        <w:rPr>
          <w:rFonts w:hint="eastAsia" w:ascii="仿宋_GB2312" w:eastAsia="仿宋_GB2312" w:cs="宋体" w:hAnsiTheme="majorEastAsia"/>
          <w:bCs/>
          <w:color w:val="auto"/>
          <w:kern w:val="0"/>
          <w:sz w:val="32"/>
          <w:szCs w:val="32"/>
          <w:lang w:eastAsia="zh-CN"/>
        </w:rPr>
        <w:t>核查处置抽样检验经费</w:t>
      </w:r>
      <w:r>
        <w:rPr>
          <w:rFonts w:hint="eastAsia" w:ascii="仿宋_GB2312" w:eastAsia="仿宋_GB2312" w:cs="宋体" w:hAnsiTheme="majorEastAsia"/>
          <w:bCs/>
          <w:color w:val="auto"/>
          <w:kern w:val="0"/>
          <w:sz w:val="32"/>
          <w:szCs w:val="32"/>
          <w:lang w:val="en-US" w:eastAsia="zh-CN"/>
        </w:rPr>
        <w:t>198万元（2200元/批次、900批次）；食品安全专项整治经费102.04万元。包括：食品安全年度考核、保健食品行业清理整治、突出食品经营单位集中整治、食品生产企业体系专项检查、食品生产许可档案专项抽查、</w:t>
      </w:r>
      <w:r>
        <w:rPr>
          <w:rFonts w:hint="eastAsia" w:ascii="仿宋_GB2312" w:eastAsia="仿宋_GB2312" w:cs="宋体" w:hAnsiTheme="majorEastAsia"/>
          <w:bCs/>
          <w:color w:val="auto"/>
          <w:kern w:val="0"/>
          <w:sz w:val="32"/>
          <w:szCs w:val="32"/>
        </w:rPr>
        <w:t>特殊食品生产许可和备案</w:t>
      </w:r>
      <w:r>
        <w:rPr>
          <w:rFonts w:hint="eastAsia" w:ascii="仿宋_GB2312" w:eastAsia="仿宋_GB2312" w:cs="宋体" w:hAnsiTheme="majorEastAsia"/>
          <w:bCs/>
          <w:color w:val="auto"/>
          <w:kern w:val="0"/>
          <w:sz w:val="32"/>
          <w:szCs w:val="32"/>
          <w:lang w:eastAsia="zh-CN"/>
        </w:rPr>
        <w:t>专项检查、</w:t>
      </w:r>
      <w:r>
        <w:rPr>
          <w:rFonts w:hint="eastAsia" w:ascii="仿宋_GB2312" w:eastAsia="仿宋_GB2312" w:cs="宋体" w:hAnsiTheme="majorEastAsia"/>
          <w:bCs/>
          <w:color w:val="auto"/>
          <w:kern w:val="0"/>
          <w:sz w:val="32"/>
          <w:szCs w:val="32"/>
          <w:lang w:val="en-US" w:eastAsia="zh-CN"/>
        </w:rPr>
        <w:t>承检机构考核专项检查等；</w:t>
      </w:r>
      <w:r>
        <w:rPr>
          <w:rFonts w:hint="eastAsia" w:ascii="仿宋_GB2312" w:eastAsia="仿宋_GB2312" w:cs="宋体" w:hAnsiTheme="majorEastAsia"/>
          <w:bCs/>
          <w:color w:val="auto"/>
          <w:kern w:val="0"/>
          <w:sz w:val="32"/>
          <w:szCs w:val="32"/>
          <w:lang w:eastAsia="zh-CN"/>
        </w:rPr>
        <w:t>食品行业能力提升经费</w:t>
      </w:r>
      <w:r>
        <w:rPr>
          <w:rFonts w:hint="eastAsia" w:ascii="仿宋_GB2312" w:eastAsia="仿宋_GB2312" w:cs="宋体" w:hAnsiTheme="majorEastAsia"/>
          <w:bCs/>
          <w:color w:val="auto"/>
          <w:kern w:val="0"/>
          <w:sz w:val="32"/>
          <w:szCs w:val="32"/>
          <w:lang w:val="en-US" w:eastAsia="zh-CN"/>
        </w:rPr>
        <w:t>103.64万元。包括：</w:t>
      </w:r>
      <w:r>
        <w:rPr>
          <w:rFonts w:hint="eastAsia" w:ascii="仿宋_GB2312" w:eastAsia="仿宋_GB2312" w:cs="宋体" w:hAnsiTheme="majorEastAsia"/>
          <w:bCs/>
          <w:color w:val="auto"/>
          <w:kern w:val="0"/>
          <w:sz w:val="32"/>
          <w:szCs w:val="32"/>
          <w:lang w:eastAsia="zh-CN"/>
        </w:rPr>
        <w:t>食品满意度调查、推动</w:t>
      </w:r>
      <w:r>
        <w:rPr>
          <w:rFonts w:hint="eastAsia" w:ascii="仿宋_GB2312" w:eastAsia="仿宋_GB2312" w:cs="宋体" w:hAnsiTheme="majorEastAsia"/>
          <w:bCs/>
          <w:color w:val="auto"/>
          <w:kern w:val="0"/>
          <w:sz w:val="32"/>
          <w:szCs w:val="32"/>
        </w:rPr>
        <w:t>落实食品生产</w:t>
      </w:r>
      <w:r>
        <w:rPr>
          <w:rFonts w:hint="eastAsia" w:ascii="仿宋_GB2312" w:eastAsia="仿宋_GB2312" w:cs="宋体" w:hAnsiTheme="majorEastAsia"/>
          <w:bCs/>
          <w:color w:val="auto"/>
          <w:kern w:val="0"/>
          <w:sz w:val="32"/>
          <w:szCs w:val="32"/>
          <w:lang w:eastAsia="zh-CN"/>
        </w:rPr>
        <w:t>企业</w:t>
      </w:r>
      <w:r>
        <w:rPr>
          <w:rFonts w:hint="eastAsia" w:ascii="仿宋_GB2312" w:eastAsia="仿宋_GB2312" w:cs="宋体" w:hAnsiTheme="majorEastAsia"/>
          <w:bCs/>
          <w:color w:val="auto"/>
          <w:kern w:val="0"/>
          <w:sz w:val="32"/>
          <w:szCs w:val="32"/>
        </w:rPr>
        <w:t>主体责任</w:t>
      </w:r>
      <w:r>
        <w:rPr>
          <w:rFonts w:hint="eastAsia" w:ascii="仿宋_GB2312" w:eastAsia="仿宋_GB2312" w:cs="宋体" w:hAnsiTheme="majorEastAsia"/>
          <w:bCs/>
          <w:color w:val="auto"/>
          <w:kern w:val="0"/>
          <w:sz w:val="32"/>
          <w:szCs w:val="32"/>
          <w:lang w:eastAsia="zh-CN"/>
        </w:rPr>
        <w:t>核验</w:t>
      </w:r>
      <w:r>
        <w:rPr>
          <w:rFonts w:hint="eastAsia" w:ascii="仿宋_GB2312" w:eastAsia="仿宋_GB2312" w:cs="宋体" w:hAnsiTheme="majorEastAsia"/>
          <w:bCs/>
          <w:color w:val="auto"/>
          <w:kern w:val="0"/>
          <w:sz w:val="32"/>
          <w:szCs w:val="32"/>
          <w:lang w:val="en-US" w:eastAsia="zh-CN"/>
        </w:rPr>
        <w:t>、制定</w:t>
      </w:r>
      <w:r>
        <w:rPr>
          <w:rFonts w:hint="eastAsia" w:ascii="仿宋_GB2312" w:eastAsia="仿宋_GB2312" w:cs="宋体" w:hAnsiTheme="majorEastAsia"/>
          <w:bCs/>
          <w:color w:val="auto"/>
          <w:kern w:val="0"/>
          <w:sz w:val="32"/>
          <w:szCs w:val="32"/>
          <w:lang w:eastAsia="zh-CN"/>
        </w:rPr>
        <w:t>食品生产企业监管手册、</w:t>
      </w:r>
      <w:r>
        <w:rPr>
          <w:rFonts w:hint="eastAsia" w:ascii="仿宋_GB2312" w:eastAsia="仿宋_GB2312" w:cs="宋体" w:hAnsiTheme="majorEastAsia"/>
          <w:bCs/>
          <w:color w:val="auto"/>
          <w:kern w:val="0"/>
          <w:sz w:val="32"/>
          <w:szCs w:val="32"/>
        </w:rPr>
        <w:t>首站定点冷库重点管控人员核酸检测监测预警及阳性货物处置统计分析课题</w:t>
      </w:r>
      <w:r>
        <w:rPr>
          <w:rFonts w:hint="eastAsia" w:ascii="仿宋_GB2312" w:eastAsia="仿宋_GB2312" w:cs="宋体" w:hAnsiTheme="majorEastAsia"/>
          <w:bCs/>
          <w:color w:val="auto"/>
          <w:kern w:val="0"/>
          <w:sz w:val="32"/>
          <w:szCs w:val="32"/>
          <w:lang w:eastAsia="zh-CN"/>
        </w:rPr>
        <w:t>研究、</w:t>
      </w:r>
      <w:r>
        <w:rPr>
          <w:rFonts w:hint="eastAsia" w:ascii="仿宋_GB2312" w:eastAsia="仿宋_GB2312" w:cs="宋体" w:hAnsiTheme="majorEastAsia"/>
          <w:bCs/>
          <w:color w:val="auto"/>
          <w:kern w:val="0"/>
          <w:sz w:val="32"/>
          <w:szCs w:val="32"/>
          <w:lang w:val="en-US" w:eastAsia="zh-CN"/>
        </w:rPr>
        <w:t>开展电子数据取证业务能力训练等；食品安全宣传经费17万元。包括：开展</w:t>
      </w:r>
      <w:r>
        <w:rPr>
          <w:rFonts w:hint="eastAsia" w:ascii="仿宋_GB2312" w:eastAsia="仿宋_GB2312" w:cs="宋体" w:hAnsiTheme="majorEastAsia"/>
          <w:bCs/>
          <w:color w:val="auto"/>
          <w:kern w:val="0"/>
          <w:sz w:val="32"/>
          <w:szCs w:val="32"/>
        </w:rPr>
        <w:t>食品</w:t>
      </w:r>
      <w:r>
        <w:rPr>
          <w:rFonts w:hint="eastAsia" w:ascii="仿宋_GB2312" w:eastAsia="仿宋_GB2312" w:cs="宋体" w:hAnsiTheme="majorEastAsia"/>
          <w:bCs/>
          <w:color w:val="auto"/>
          <w:kern w:val="0"/>
          <w:sz w:val="32"/>
          <w:szCs w:val="32"/>
          <w:lang w:eastAsia="zh-CN"/>
        </w:rPr>
        <w:t>安全</w:t>
      </w:r>
      <w:r>
        <w:rPr>
          <w:rFonts w:hint="eastAsia" w:ascii="仿宋_GB2312" w:eastAsia="仿宋_GB2312" w:cs="宋体" w:hAnsiTheme="majorEastAsia"/>
          <w:bCs/>
          <w:color w:val="auto"/>
          <w:kern w:val="0"/>
          <w:sz w:val="32"/>
          <w:szCs w:val="32"/>
        </w:rPr>
        <w:t>宣传</w:t>
      </w:r>
      <w:r>
        <w:rPr>
          <w:rFonts w:hint="eastAsia" w:ascii="仿宋_GB2312" w:eastAsia="仿宋_GB2312" w:cs="宋体" w:hAnsiTheme="majorEastAsia"/>
          <w:bCs/>
          <w:color w:val="auto"/>
          <w:kern w:val="0"/>
          <w:sz w:val="32"/>
          <w:szCs w:val="32"/>
          <w:lang w:eastAsia="zh-CN"/>
        </w:rPr>
        <w:t>周</w:t>
      </w:r>
      <w:r>
        <w:rPr>
          <w:rFonts w:hint="eastAsia" w:ascii="仿宋_GB2312" w:eastAsia="仿宋_GB2312" w:cs="宋体" w:hAnsiTheme="majorEastAsia"/>
          <w:bCs/>
          <w:color w:val="auto"/>
          <w:kern w:val="0"/>
          <w:sz w:val="32"/>
          <w:szCs w:val="32"/>
          <w:lang w:val="en-US" w:eastAsia="zh-CN"/>
        </w:rPr>
        <w:t>、宣传材料印刷等；</w:t>
      </w:r>
      <w:r>
        <w:rPr>
          <w:rFonts w:hint="eastAsia" w:ascii="仿宋_GB2312" w:eastAsia="仿宋_GB2312" w:cs="宋体" w:hAnsiTheme="majorEastAsia"/>
          <w:bCs/>
          <w:color w:val="auto"/>
          <w:kern w:val="0"/>
          <w:sz w:val="32"/>
          <w:szCs w:val="32"/>
          <w:lang w:eastAsia="zh-CN"/>
        </w:rPr>
        <w:t>人员队伍建设经费</w:t>
      </w:r>
      <w:r>
        <w:rPr>
          <w:rFonts w:hint="eastAsia" w:ascii="仿宋_GB2312" w:eastAsia="仿宋_GB2312" w:cs="宋体" w:hAnsiTheme="majorEastAsia"/>
          <w:bCs/>
          <w:color w:val="auto"/>
          <w:kern w:val="0"/>
          <w:sz w:val="32"/>
          <w:szCs w:val="32"/>
          <w:lang w:val="en-US" w:eastAsia="zh-CN"/>
        </w:rPr>
        <w:t>34.43万元。包括：采购食品安全领域执法稽查办案取证设备、执法全过程音像记录运行经费等；食品监管人员各类培训经费22.89万。</w:t>
      </w:r>
    </w:p>
    <w:p>
      <w:pPr>
        <w:ind w:firstLine="642" w:firstLineChars="200"/>
        <w:rPr>
          <w:rFonts w:hint="eastAsia" w:ascii="仿宋_GB2312" w:eastAsia="仿宋_GB2312" w:cs="宋体" w:hAnsiTheme="majorEastAsia"/>
          <w:b/>
          <w:bCs w:val="0"/>
          <w:color w:val="auto"/>
          <w:kern w:val="0"/>
          <w:sz w:val="32"/>
          <w:szCs w:val="32"/>
        </w:rPr>
      </w:pPr>
      <w:r>
        <w:rPr>
          <w:rFonts w:hint="eastAsia" w:ascii="仿宋_GB2312" w:eastAsia="仿宋_GB2312" w:cs="宋体" w:hAnsiTheme="majorEastAsia"/>
          <w:b/>
          <w:bCs w:val="0"/>
          <w:color w:val="auto"/>
          <w:kern w:val="0"/>
          <w:sz w:val="32"/>
          <w:szCs w:val="32"/>
        </w:rPr>
        <w:t>三是各市监管能力建设经费</w:t>
      </w:r>
    </w:p>
    <w:p>
      <w:pPr>
        <w:ind w:firstLine="640" w:firstLineChars="200"/>
        <w:rPr>
          <w:rFonts w:hint="eastAsia" w:ascii="仿宋_GB2312" w:eastAsia="仿宋_GB2312" w:cs="宋体" w:hAnsiTheme="majorEastAsia"/>
          <w:bCs/>
          <w:color w:val="auto"/>
          <w:kern w:val="0"/>
          <w:sz w:val="32"/>
          <w:szCs w:val="32"/>
          <w:lang w:val="en-US" w:eastAsia="zh-CN"/>
        </w:rPr>
      </w:pPr>
      <w:r>
        <w:rPr>
          <w:rFonts w:hint="eastAsia" w:ascii="仿宋_GB2312" w:eastAsia="仿宋_GB2312" w:cs="宋体" w:hAnsiTheme="majorEastAsia"/>
          <w:bCs/>
          <w:color w:val="auto"/>
          <w:kern w:val="0"/>
          <w:sz w:val="32"/>
          <w:szCs w:val="32"/>
          <w:lang w:val="en-US" w:eastAsia="zh-CN"/>
        </w:rPr>
        <w:t>补助各市监管能力建设资金401万元。补助各市及沈抚示范区监管能力建设经费主要用于核查处置经费，食品宣传与应急管理、专项整治、能力培训、人员队伍建设等支出。按照因素法分配各市及沈抚示范区使用。该部分能力建设补助资金由各市市场监督管理局分别制定绩效目标，经各市财政部门审核后，分别报省市场监督管理局和省财政厅备案。</w:t>
      </w:r>
    </w:p>
    <w:p>
      <w:pPr>
        <w:ind w:firstLine="481" w:firstLineChars="150"/>
        <w:jc w:val="left"/>
        <w:rPr>
          <w:rFonts w:ascii="仿宋_GB2312" w:eastAsia="仿宋_GB2312"/>
          <w:b/>
          <w:color w:val="auto"/>
          <w:sz w:val="32"/>
          <w:szCs w:val="32"/>
        </w:rPr>
      </w:pPr>
      <w:r>
        <w:rPr>
          <w:rFonts w:hint="eastAsia" w:ascii="仿宋_GB2312" w:eastAsia="仿宋_GB2312"/>
          <w:b/>
          <w:color w:val="auto"/>
          <w:sz w:val="32"/>
          <w:szCs w:val="32"/>
        </w:rPr>
        <w:t>（三）地方财政安排食品安全管理经费情况</w:t>
      </w:r>
    </w:p>
    <w:p>
      <w:pPr>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年辽宁省财政安排</w:t>
      </w:r>
      <w:r>
        <w:rPr>
          <w:rFonts w:hint="eastAsia" w:ascii="仿宋_GB2312" w:eastAsia="仿宋_GB2312"/>
          <w:color w:val="auto"/>
          <w:sz w:val="32"/>
          <w:szCs w:val="32"/>
          <w:lang w:eastAsia="zh-CN"/>
        </w:rPr>
        <w:t>省本级</w:t>
      </w:r>
      <w:r>
        <w:rPr>
          <w:rFonts w:hint="eastAsia" w:ascii="仿宋_GB2312" w:eastAsia="仿宋_GB2312"/>
          <w:color w:val="auto"/>
          <w:sz w:val="32"/>
          <w:szCs w:val="32"/>
        </w:rPr>
        <w:t>食品安全管理</w:t>
      </w:r>
      <w:r>
        <w:rPr>
          <w:rFonts w:hint="eastAsia" w:ascii="仿宋_GB2312" w:eastAsia="仿宋_GB2312"/>
          <w:color w:val="auto"/>
          <w:sz w:val="32"/>
          <w:szCs w:val="32"/>
          <w:lang w:eastAsia="zh-CN"/>
        </w:rPr>
        <w:t>及抽检</w:t>
      </w:r>
      <w:r>
        <w:rPr>
          <w:rFonts w:hint="eastAsia" w:ascii="仿宋_GB2312" w:eastAsia="仿宋_GB2312"/>
          <w:color w:val="auto"/>
          <w:sz w:val="32"/>
          <w:szCs w:val="32"/>
        </w:rPr>
        <w:t>经费</w:t>
      </w:r>
      <w:r>
        <w:rPr>
          <w:rFonts w:hint="eastAsia" w:ascii="仿宋_GB2312" w:eastAsia="仿宋_GB2312"/>
          <w:color w:val="auto"/>
          <w:sz w:val="32"/>
          <w:szCs w:val="32"/>
          <w:lang w:val="en-US" w:eastAsia="zh-CN"/>
        </w:rPr>
        <w:t>2498.55万元，其中：1.抽检经费2412.25</w:t>
      </w:r>
      <w:r>
        <w:rPr>
          <w:rFonts w:hint="eastAsia" w:ascii="仿宋_GB2312" w:eastAsia="仿宋_GB2312"/>
          <w:color w:val="auto"/>
          <w:sz w:val="32"/>
          <w:szCs w:val="32"/>
        </w:rPr>
        <w:t>万元。</w:t>
      </w:r>
      <w:r>
        <w:rPr>
          <w:rFonts w:hint="eastAsia" w:ascii="仿宋_GB2312" w:eastAsia="仿宋_GB2312"/>
          <w:color w:val="auto"/>
          <w:sz w:val="32"/>
          <w:szCs w:val="32"/>
          <w:lang w:eastAsia="zh-CN"/>
        </w:rPr>
        <w:t>包括</w:t>
      </w:r>
      <w:r>
        <w:rPr>
          <w:rFonts w:hint="eastAsia" w:ascii="仿宋_GB2312" w:eastAsia="仿宋_GB2312"/>
          <w:color w:val="auto"/>
          <w:sz w:val="32"/>
          <w:szCs w:val="32"/>
        </w:rPr>
        <w:t>：食品安全监督抽检经费923.25万元（3693批次</w:t>
      </w:r>
      <w:r>
        <w:rPr>
          <w:rFonts w:hint="eastAsia" w:ascii="仿宋_GB2312" w:eastAsia="仿宋_GB2312"/>
          <w:color w:val="auto"/>
          <w:sz w:val="32"/>
          <w:szCs w:val="32"/>
          <w:lang w:eastAsia="zh-CN"/>
        </w:rPr>
        <w:t>）；</w:t>
      </w:r>
      <w:r>
        <w:rPr>
          <w:rFonts w:hint="eastAsia" w:ascii="仿宋_GB2312" w:eastAsia="仿宋_GB2312"/>
          <w:color w:val="auto"/>
          <w:sz w:val="32"/>
          <w:szCs w:val="32"/>
        </w:rPr>
        <w:t>食品安全风险监测经费288.75万元（1155批次）</w:t>
      </w:r>
      <w:r>
        <w:rPr>
          <w:rFonts w:hint="eastAsia" w:ascii="仿宋_GB2312" w:eastAsia="仿宋_GB2312"/>
          <w:color w:val="auto"/>
          <w:sz w:val="32"/>
          <w:szCs w:val="32"/>
          <w:lang w:eastAsia="zh-CN"/>
        </w:rPr>
        <w:t>；</w:t>
      </w:r>
      <w:r>
        <w:rPr>
          <w:rFonts w:hint="eastAsia" w:ascii="仿宋_GB2312" w:eastAsia="仿宋_GB2312"/>
          <w:color w:val="auto"/>
          <w:sz w:val="32"/>
          <w:szCs w:val="32"/>
        </w:rPr>
        <w:t>食品安全评价性抽检经费700万元（2800批次）</w:t>
      </w:r>
      <w:r>
        <w:rPr>
          <w:rFonts w:hint="eastAsia" w:ascii="仿宋_GB2312" w:eastAsia="仿宋_GB2312"/>
          <w:color w:val="auto"/>
          <w:sz w:val="32"/>
          <w:szCs w:val="32"/>
          <w:lang w:eastAsia="zh-CN"/>
        </w:rPr>
        <w:t>；</w:t>
      </w:r>
      <w:r>
        <w:rPr>
          <w:rFonts w:hint="eastAsia" w:ascii="仿宋_GB2312" w:eastAsia="仿宋_GB2312"/>
          <w:color w:val="auto"/>
          <w:sz w:val="32"/>
          <w:szCs w:val="32"/>
        </w:rPr>
        <w:t>食品安全应急抽检经费250万元（1000批次）</w:t>
      </w:r>
      <w:r>
        <w:rPr>
          <w:rFonts w:hint="eastAsia" w:ascii="仿宋_GB2312" w:eastAsia="仿宋_GB2312"/>
          <w:color w:val="auto"/>
          <w:sz w:val="32"/>
          <w:szCs w:val="32"/>
          <w:lang w:eastAsia="zh-CN"/>
        </w:rPr>
        <w:t>；</w:t>
      </w:r>
      <w:r>
        <w:rPr>
          <w:rFonts w:hint="eastAsia" w:ascii="仿宋_GB2312" w:eastAsia="仿宋_GB2312"/>
          <w:color w:val="auto"/>
          <w:sz w:val="32"/>
          <w:szCs w:val="32"/>
        </w:rPr>
        <w:t>普通食品核查抽检经费225万元（900批次）</w:t>
      </w:r>
      <w:r>
        <w:rPr>
          <w:rFonts w:hint="eastAsia" w:ascii="仿宋_GB2312" w:eastAsia="仿宋_GB2312"/>
          <w:color w:val="auto"/>
          <w:sz w:val="32"/>
          <w:szCs w:val="32"/>
          <w:lang w:eastAsia="zh-CN"/>
        </w:rPr>
        <w:t>；</w:t>
      </w:r>
      <w:r>
        <w:rPr>
          <w:rFonts w:hint="eastAsia" w:ascii="仿宋_GB2312" w:eastAsia="仿宋_GB2312"/>
          <w:color w:val="auto"/>
          <w:sz w:val="32"/>
          <w:szCs w:val="32"/>
        </w:rPr>
        <w:t>保健食品核查抽检经费4.25万元（10</w:t>
      </w:r>
      <w:r>
        <w:rPr>
          <w:rFonts w:hint="eastAsia" w:ascii="仿宋_GB2312" w:eastAsia="仿宋_GB2312"/>
          <w:color w:val="auto"/>
          <w:sz w:val="32"/>
          <w:szCs w:val="32"/>
          <w:lang w:eastAsia="zh-CN"/>
        </w:rPr>
        <w:t>批次</w:t>
      </w:r>
      <w:r>
        <w:rPr>
          <w:rFonts w:hint="eastAsia" w:ascii="仿宋_GB2312" w:eastAsia="仿宋_GB2312"/>
          <w:color w:val="auto"/>
          <w:sz w:val="32"/>
          <w:szCs w:val="32"/>
        </w:rPr>
        <w:t>）</w:t>
      </w:r>
      <w:r>
        <w:rPr>
          <w:rFonts w:hint="eastAsia" w:ascii="仿宋_GB2312" w:eastAsia="仿宋_GB2312"/>
          <w:color w:val="auto"/>
          <w:sz w:val="32"/>
          <w:szCs w:val="32"/>
          <w:lang w:eastAsia="zh-CN"/>
        </w:rPr>
        <w:t>；</w:t>
      </w:r>
      <w:r>
        <w:rPr>
          <w:rFonts w:hint="eastAsia" w:ascii="仿宋_GB2312" w:eastAsia="仿宋_GB2312"/>
          <w:color w:val="auto"/>
          <w:sz w:val="32"/>
          <w:szCs w:val="32"/>
        </w:rPr>
        <w:t>食盐产品质量抽检经费21万元（150批次）。</w:t>
      </w:r>
    </w:p>
    <w:p>
      <w:pPr>
        <w:numPr>
          <w:ilvl w:val="0"/>
          <w:numId w:val="0"/>
        </w:numPr>
        <w:ind w:firstLine="640" w:firstLineChars="200"/>
        <w:jc w:val="left"/>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食品安全日常监管经费86.3万元。包括：食品抽检监管经费；食品安全隐患专家调查和分析研判经费；省内餐饮服务及食品流通企业监管经费11万元；对创建放心街、放心店、放心肉菜超市进行监督检查及复查经费；食品生产企业重点检查经费；对14个市政府落实食品安全属地管理责任，开展明查暗访、督导考核经费；特殊食品生产、经营企业双随机检查工作经费等。</w:t>
      </w:r>
    </w:p>
    <w:p>
      <w:pPr>
        <w:numPr>
          <w:ilvl w:val="0"/>
          <w:numId w:val="0"/>
        </w:numPr>
        <w:ind w:firstLine="640" w:firstLineChars="200"/>
        <w:jc w:val="left"/>
        <w:rPr>
          <w:rFonts w:ascii="仿宋_GB2312" w:eastAsia="仿宋_GB2312"/>
          <w:b w:val="0"/>
          <w:bCs w:val="0"/>
          <w:color w:val="auto"/>
          <w:sz w:val="32"/>
          <w:szCs w:val="32"/>
        </w:rPr>
      </w:pPr>
      <w:r>
        <w:rPr>
          <w:rFonts w:hint="eastAsia" w:ascii="仿宋_GB2312" w:eastAsia="仿宋_GB2312"/>
          <w:b w:val="0"/>
          <w:bCs w:val="0"/>
          <w:color w:val="auto"/>
          <w:sz w:val="32"/>
          <w:szCs w:val="32"/>
        </w:rPr>
        <w:t>截止到202</w:t>
      </w:r>
      <w:r>
        <w:rPr>
          <w:rFonts w:hint="eastAsia" w:ascii="仿宋_GB2312" w:eastAsia="仿宋_GB2312"/>
          <w:b w:val="0"/>
          <w:bCs w:val="0"/>
          <w:color w:val="auto"/>
          <w:sz w:val="32"/>
          <w:szCs w:val="32"/>
          <w:lang w:val="en-US" w:eastAsia="zh-CN"/>
        </w:rPr>
        <w:t>2</w:t>
      </w:r>
      <w:r>
        <w:rPr>
          <w:rFonts w:hint="eastAsia" w:ascii="仿宋_GB2312" w:eastAsia="仿宋_GB2312"/>
          <w:b w:val="0"/>
          <w:bCs w:val="0"/>
          <w:color w:val="auto"/>
          <w:sz w:val="32"/>
          <w:szCs w:val="32"/>
        </w:rPr>
        <w:t>年12月底，</w:t>
      </w:r>
      <w:r>
        <w:rPr>
          <w:rFonts w:hint="eastAsia" w:ascii="仿宋_GB2312" w:eastAsia="仿宋_GB2312"/>
          <w:b w:val="0"/>
          <w:bCs w:val="0"/>
          <w:color w:val="auto"/>
          <w:sz w:val="32"/>
          <w:szCs w:val="32"/>
          <w:lang w:eastAsia="zh-CN"/>
        </w:rPr>
        <w:t>此项经费支付</w:t>
      </w:r>
      <w:r>
        <w:rPr>
          <w:rFonts w:hint="eastAsia" w:ascii="仿宋_GB2312" w:eastAsia="仿宋_GB2312"/>
          <w:b w:val="0"/>
          <w:bCs w:val="0"/>
          <w:color w:val="auto"/>
          <w:sz w:val="32"/>
          <w:szCs w:val="32"/>
          <w:lang w:val="en-US" w:eastAsia="zh-CN"/>
        </w:rPr>
        <w:t>2410.32万元，结余88.23万元，</w:t>
      </w:r>
      <w:r>
        <w:rPr>
          <w:rFonts w:hint="eastAsia" w:ascii="仿宋_GB2312" w:eastAsia="仿宋_GB2312"/>
          <w:b w:val="0"/>
          <w:bCs w:val="0"/>
          <w:color w:val="auto"/>
          <w:sz w:val="32"/>
          <w:szCs w:val="32"/>
        </w:rPr>
        <w:t>资金执行率</w:t>
      </w:r>
      <w:r>
        <w:rPr>
          <w:rFonts w:hint="eastAsia" w:ascii="仿宋_GB2312" w:eastAsia="仿宋_GB2312"/>
          <w:b w:val="0"/>
          <w:bCs w:val="0"/>
          <w:color w:val="auto"/>
          <w:sz w:val="32"/>
          <w:szCs w:val="32"/>
          <w:lang w:val="en-US" w:eastAsia="zh-CN"/>
        </w:rPr>
        <w:t>96.5</w:t>
      </w:r>
      <w:r>
        <w:rPr>
          <w:rFonts w:hint="eastAsia" w:ascii="仿宋_GB2312" w:eastAsia="仿宋_GB2312"/>
          <w:b w:val="0"/>
          <w:bCs w:val="0"/>
          <w:color w:val="auto"/>
          <w:sz w:val="32"/>
          <w:szCs w:val="32"/>
        </w:rPr>
        <w:t>%。</w:t>
      </w:r>
    </w:p>
    <w:p>
      <w:pPr>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二、绩效目标完成情况分析</w:t>
      </w:r>
    </w:p>
    <w:p>
      <w:pPr>
        <w:ind w:firstLine="481" w:firstLineChars="150"/>
        <w:rPr>
          <w:rFonts w:asciiTheme="minorEastAsia" w:hAnsiTheme="minorEastAsia"/>
          <w:b/>
          <w:color w:val="auto"/>
          <w:sz w:val="32"/>
          <w:szCs w:val="32"/>
        </w:rPr>
      </w:pPr>
      <w:r>
        <w:rPr>
          <w:rFonts w:hint="eastAsia" w:ascii="仿宋_GB2312" w:eastAsia="仿宋_GB2312"/>
          <w:b/>
          <w:color w:val="auto"/>
          <w:sz w:val="32"/>
          <w:szCs w:val="32"/>
        </w:rPr>
        <w:t>（一）资金投入情况分析</w:t>
      </w:r>
    </w:p>
    <w:p>
      <w:pPr>
        <w:ind w:firstLine="642" w:firstLineChars="200"/>
        <w:rPr>
          <w:rFonts w:ascii="仿宋_GB2312" w:eastAsia="仿宋_GB2312" w:cs="宋体" w:hAnsiTheme="majorEastAsia"/>
          <w:bCs/>
          <w:color w:val="auto"/>
          <w:kern w:val="0"/>
          <w:sz w:val="32"/>
          <w:szCs w:val="32"/>
        </w:rPr>
      </w:pPr>
      <w:bookmarkStart w:id="0" w:name="_GoBack"/>
      <w:bookmarkEnd w:id="0"/>
      <w:r>
        <w:rPr>
          <w:rFonts w:hint="eastAsia" w:ascii="仿宋_GB2312" w:eastAsia="仿宋_GB2312" w:cs="宋体" w:hAnsiTheme="majorEastAsia"/>
          <w:b/>
          <w:bCs/>
          <w:color w:val="auto"/>
          <w:kern w:val="0"/>
          <w:sz w:val="32"/>
          <w:szCs w:val="32"/>
        </w:rPr>
        <w:t>1.项目资金到位情况分析。</w:t>
      </w:r>
      <w:r>
        <w:rPr>
          <w:rFonts w:hint="eastAsia" w:ascii="仿宋_GB2312" w:eastAsia="仿宋_GB2312" w:cs="宋体" w:hAnsiTheme="majorEastAsia"/>
          <w:b w:val="0"/>
          <w:bCs w:val="0"/>
          <w:color w:val="auto"/>
          <w:kern w:val="0"/>
          <w:sz w:val="32"/>
          <w:szCs w:val="32"/>
        </w:rPr>
        <w:t>202</w:t>
      </w:r>
      <w:r>
        <w:rPr>
          <w:rFonts w:hint="eastAsia" w:ascii="仿宋_GB2312" w:eastAsia="仿宋_GB2312" w:cs="宋体" w:hAnsiTheme="majorEastAsia"/>
          <w:b w:val="0"/>
          <w:bCs w:val="0"/>
          <w:color w:val="auto"/>
          <w:kern w:val="0"/>
          <w:sz w:val="32"/>
          <w:szCs w:val="32"/>
          <w:lang w:val="en-US" w:eastAsia="zh-CN"/>
        </w:rPr>
        <w:t>2</w:t>
      </w:r>
      <w:r>
        <w:rPr>
          <w:rFonts w:hint="eastAsia" w:ascii="仿宋_GB2312" w:eastAsia="仿宋_GB2312" w:cs="宋体" w:hAnsiTheme="majorEastAsia"/>
          <w:b w:val="0"/>
          <w:bCs w:val="0"/>
          <w:color w:val="auto"/>
          <w:kern w:val="0"/>
          <w:sz w:val="32"/>
          <w:szCs w:val="32"/>
        </w:rPr>
        <w:t>年国家分二次</w:t>
      </w:r>
      <w:r>
        <w:rPr>
          <w:rFonts w:hint="eastAsia" w:ascii="仿宋_GB2312" w:eastAsia="仿宋_GB2312" w:cs="宋体" w:hAnsiTheme="majorEastAsia"/>
          <w:b w:val="0"/>
          <w:bCs w:val="0"/>
          <w:color w:val="auto"/>
          <w:kern w:val="0"/>
          <w:sz w:val="32"/>
          <w:szCs w:val="32"/>
          <w:lang w:eastAsia="zh-CN"/>
        </w:rPr>
        <w:t>下达</w:t>
      </w:r>
      <w:r>
        <w:rPr>
          <w:rFonts w:hint="eastAsia" w:ascii="仿宋_GB2312" w:eastAsia="仿宋_GB2312" w:cs="宋体" w:hAnsiTheme="majorEastAsia"/>
          <w:b w:val="0"/>
          <w:bCs w:val="0"/>
          <w:color w:val="auto"/>
          <w:kern w:val="0"/>
          <w:sz w:val="32"/>
          <w:szCs w:val="32"/>
        </w:rPr>
        <w:t>食品监管补助资金共计</w:t>
      </w:r>
      <w:r>
        <w:rPr>
          <w:rFonts w:hint="eastAsia" w:ascii="仿宋_GB2312" w:eastAsia="仿宋_GB2312" w:cs="宋体" w:hAnsiTheme="majorEastAsia"/>
          <w:b w:val="0"/>
          <w:bCs/>
          <w:color w:val="auto"/>
          <w:kern w:val="0"/>
          <w:sz w:val="32"/>
          <w:szCs w:val="32"/>
          <w:lang w:val="en-US" w:eastAsia="zh-CN"/>
        </w:rPr>
        <w:t>3342.5</w:t>
      </w:r>
      <w:r>
        <w:rPr>
          <w:rFonts w:hint="eastAsia" w:ascii="仿宋_GB2312" w:eastAsia="仿宋_GB2312" w:cs="宋体" w:hAnsiTheme="majorEastAsia"/>
          <w:b w:val="0"/>
          <w:bCs w:val="0"/>
          <w:color w:val="auto"/>
          <w:kern w:val="0"/>
          <w:sz w:val="32"/>
          <w:szCs w:val="32"/>
        </w:rPr>
        <w:t>万元。其中：财政部《关于提前下达202</w:t>
      </w:r>
      <w:r>
        <w:rPr>
          <w:rFonts w:hint="eastAsia" w:ascii="仿宋_GB2312" w:eastAsia="仿宋_GB2312" w:cs="宋体" w:hAnsiTheme="majorEastAsia"/>
          <w:b w:val="0"/>
          <w:bCs w:val="0"/>
          <w:color w:val="auto"/>
          <w:kern w:val="0"/>
          <w:sz w:val="32"/>
          <w:szCs w:val="32"/>
          <w:lang w:val="en-US" w:eastAsia="zh-CN"/>
        </w:rPr>
        <w:t>2</w:t>
      </w:r>
      <w:r>
        <w:rPr>
          <w:rFonts w:hint="eastAsia" w:ascii="仿宋_GB2312" w:eastAsia="仿宋_GB2312" w:cs="宋体" w:hAnsiTheme="majorEastAsia"/>
          <w:b w:val="0"/>
          <w:bCs w:val="0"/>
          <w:color w:val="auto"/>
          <w:kern w:val="0"/>
          <w:sz w:val="32"/>
          <w:szCs w:val="32"/>
        </w:rPr>
        <w:t>年食品药品监管补助资金预算的通知》（财行〔202</w:t>
      </w:r>
      <w:r>
        <w:rPr>
          <w:rFonts w:hint="eastAsia" w:ascii="仿宋_GB2312" w:eastAsia="仿宋_GB2312" w:cs="宋体" w:hAnsiTheme="majorEastAsia"/>
          <w:b w:val="0"/>
          <w:bCs w:val="0"/>
          <w:color w:val="auto"/>
          <w:kern w:val="0"/>
          <w:sz w:val="32"/>
          <w:szCs w:val="32"/>
          <w:lang w:val="en-US" w:eastAsia="zh-CN"/>
        </w:rPr>
        <w:t>1</w:t>
      </w:r>
      <w:r>
        <w:rPr>
          <w:rFonts w:hint="eastAsia" w:ascii="仿宋_GB2312" w:eastAsia="仿宋_GB2312" w:cs="宋体" w:hAnsiTheme="majorEastAsia"/>
          <w:b w:val="0"/>
          <w:bCs w:val="0"/>
          <w:color w:val="auto"/>
          <w:kern w:val="0"/>
          <w:sz w:val="32"/>
          <w:szCs w:val="32"/>
        </w:rPr>
        <w:t>〕</w:t>
      </w:r>
      <w:r>
        <w:rPr>
          <w:rFonts w:hint="eastAsia" w:ascii="仿宋_GB2312" w:eastAsia="仿宋_GB2312" w:cs="宋体" w:hAnsiTheme="majorEastAsia"/>
          <w:b w:val="0"/>
          <w:bCs w:val="0"/>
          <w:color w:val="auto"/>
          <w:kern w:val="0"/>
          <w:sz w:val="32"/>
          <w:szCs w:val="32"/>
          <w:lang w:val="en-US" w:eastAsia="zh-CN"/>
        </w:rPr>
        <w:t>335</w:t>
      </w:r>
      <w:r>
        <w:rPr>
          <w:rFonts w:hint="eastAsia" w:ascii="仿宋_GB2312" w:eastAsia="仿宋_GB2312" w:cs="宋体" w:hAnsiTheme="majorEastAsia"/>
          <w:b w:val="0"/>
          <w:bCs w:val="0"/>
          <w:color w:val="auto"/>
          <w:kern w:val="0"/>
          <w:sz w:val="32"/>
          <w:szCs w:val="32"/>
        </w:rPr>
        <w:t>号），提前下达辽宁省食品监管补助资金</w:t>
      </w:r>
      <w:r>
        <w:rPr>
          <w:rFonts w:hint="eastAsia" w:ascii="仿宋_GB2312" w:eastAsia="仿宋_GB2312" w:cs="宋体" w:hAnsiTheme="majorEastAsia"/>
          <w:b w:val="0"/>
          <w:bCs w:val="0"/>
          <w:color w:val="auto"/>
          <w:kern w:val="0"/>
          <w:sz w:val="32"/>
          <w:szCs w:val="32"/>
          <w:lang w:val="en-US" w:eastAsia="zh-CN"/>
        </w:rPr>
        <w:t>2463.5</w:t>
      </w:r>
      <w:r>
        <w:rPr>
          <w:rFonts w:hint="eastAsia" w:ascii="仿宋_GB2312" w:eastAsia="仿宋_GB2312" w:cs="宋体" w:hAnsiTheme="majorEastAsia"/>
          <w:b w:val="0"/>
          <w:bCs w:val="0"/>
          <w:color w:val="auto"/>
          <w:kern w:val="0"/>
          <w:sz w:val="32"/>
          <w:szCs w:val="32"/>
        </w:rPr>
        <w:t>万元。财政部、市场监管总局、药监局下发了《关于下达202</w:t>
      </w:r>
      <w:r>
        <w:rPr>
          <w:rFonts w:hint="eastAsia" w:ascii="仿宋_GB2312" w:eastAsia="仿宋_GB2312" w:cs="宋体" w:hAnsiTheme="majorEastAsia"/>
          <w:b w:val="0"/>
          <w:bCs w:val="0"/>
          <w:color w:val="auto"/>
          <w:kern w:val="0"/>
          <w:sz w:val="32"/>
          <w:szCs w:val="32"/>
          <w:lang w:val="en-US" w:eastAsia="zh-CN"/>
        </w:rPr>
        <w:t>2</w:t>
      </w:r>
      <w:r>
        <w:rPr>
          <w:rFonts w:hint="eastAsia" w:ascii="仿宋_GB2312" w:eastAsia="仿宋_GB2312" w:cs="宋体" w:hAnsiTheme="majorEastAsia"/>
          <w:b w:val="0"/>
          <w:bCs w:val="0"/>
          <w:color w:val="auto"/>
          <w:kern w:val="0"/>
          <w:sz w:val="32"/>
          <w:szCs w:val="32"/>
        </w:rPr>
        <w:t>年食品药品监管补助资金预算的通知》（财行〔202</w:t>
      </w:r>
      <w:r>
        <w:rPr>
          <w:rFonts w:hint="eastAsia" w:ascii="仿宋_GB2312" w:eastAsia="仿宋_GB2312" w:cs="宋体" w:hAnsiTheme="majorEastAsia"/>
          <w:b w:val="0"/>
          <w:bCs w:val="0"/>
          <w:color w:val="auto"/>
          <w:kern w:val="0"/>
          <w:sz w:val="32"/>
          <w:szCs w:val="32"/>
          <w:lang w:val="en-US" w:eastAsia="zh-CN"/>
        </w:rPr>
        <w:t>2</w:t>
      </w:r>
      <w:r>
        <w:rPr>
          <w:rFonts w:hint="eastAsia" w:ascii="仿宋_GB2312" w:eastAsia="仿宋_GB2312" w:cs="宋体" w:hAnsiTheme="majorEastAsia"/>
          <w:b w:val="0"/>
          <w:bCs w:val="0"/>
          <w:color w:val="auto"/>
          <w:kern w:val="0"/>
          <w:sz w:val="32"/>
          <w:szCs w:val="32"/>
        </w:rPr>
        <w:t>〕</w:t>
      </w:r>
      <w:r>
        <w:rPr>
          <w:rFonts w:hint="eastAsia" w:ascii="仿宋_GB2312" w:eastAsia="仿宋_GB2312" w:cs="宋体" w:hAnsiTheme="majorEastAsia"/>
          <w:b w:val="0"/>
          <w:bCs w:val="0"/>
          <w:color w:val="auto"/>
          <w:kern w:val="0"/>
          <w:sz w:val="32"/>
          <w:szCs w:val="32"/>
          <w:lang w:val="en-US" w:eastAsia="zh-CN"/>
        </w:rPr>
        <w:t>216</w:t>
      </w:r>
      <w:r>
        <w:rPr>
          <w:rFonts w:hint="eastAsia" w:ascii="仿宋_GB2312" w:eastAsia="仿宋_GB2312" w:cs="宋体" w:hAnsiTheme="majorEastAsia"/>
          <w:b w:val="0"/>
          <w:bCs w:val="0"/>
          <w:color w:val="auto"/>
          <w:kern w:val="0"/>
          <w:sz w:val="32"/>
          <w:szCs w:val="32"/>
        </w:rPr>
        <w:t>号），下达我省2022年食品药品监管补助资金共2006万元，其中：2022年中央转移支付新冠疫苗批签发项目资金248万元。按照《辽宁省食品药品监管补助资金管理实施细则》，此次下达的食品监管补助资金为879万元。</w:t>
      </w:r>
      <w:r>
        <w:rPr>
          <w:rFonts w:hint="eastAsia" w:ascii="仿宋_GB2312" w:eastAsia="仿宋_GB2312" w:cs="宋体" w:hAnsiTheme="majorEastAsia"/>
          <w:b w:val="0"/>
          <w:bCs w:val="0"/>
          <w:color w:val="auto"/>
          <w:kern w:val="0"/>
          <w:sz w:val="32"/>
          <w:szCs w:val="32"/>
          <w:lang w:eastAsia="zh-CN"/>
        </w:rPr>
        <w:t>两次下达</w:t>
      </w:r>
      <w:r>
        <w:rPr>
          <w:rFonts w:hint="eastAsia" w:ascii="仿宋_GB2312" w:eastAsia="仿宋_GB2312" w:cs="宋体" w:hAnsiTheme="majorEastAsia"/>
          <w:bCs/>
          <w:color w:val="auto"/>
          <w:kern w:val="0"/>
          <w:sz w:val="32"/>
          <w:szCs w:val="32"/>
        </w:rPr>
        <w:t>明确了202</w:t>
      </w:r>
      <w:r>
        <w:rPr>
          <w:rFonts w:hint="eastAsia" w:ascii="仿宋_GB2312" w:eastAsia="仿宋_GB2312" w:cs="宋体" w:hAnsiTheme="majorEastAsia"/>
          <w:bCs/>
          <w:color w:val="auto"/>
          <w:kern w:val="0"/>
          <w:sz w:val="32"/>
          <w:szCs w:val="32"/>
          <w:lang w:val="en-US" w:eastAsia="zh-CN"/>
        </w:rPr>
        <w:t>2</w:t>
      </w:r>
      <w:r>
        <w:rPr>
          <w:rFonts w:hint="eastAsia" w:ascii="仿宋_GB2312" w:eastAsia="仿宋_GB2312" w:cs="宋体" w:hAnsiTheme="majorEastAsia"/>
          <w:bCs/>
          <w:color w:val="auto"/>
          <w:kern w:val="0"/>
          <w:sz w:val="32"/>
          <w:szCs w:val="32"/>
        </w:rPr>
        <w:t>年食品监管补助资金的金额和绩效目标，省财政</w:t>
      </w:r>
      <w:r>
        <w:rPr>
          <w:rFonts w:ascii="仿宋_GB2312" w:eastAsia="仿宋_GB2312" w:cs="宋体" w:hAnsiTheme="majorEastAsia"/>
          <w:bCs/>
          <w:color w:val="auto"/>
          <w:kern w:val="0"/>
          <w:sz w:val="32"/>
          <w:szCs w:val="32"/>
        </w:rPr>
        <w:t>将预算分解下达到各</w:t>
      </w:r>
      <w:r>
        <w:rPr>
          <w:rFonts w:hint="eastAsia" w:ascii="仿宋_GB2312" w:eastAsia="仿宋_GB2312" w:cs="宋体" w:hAnsiTheme="majorEastAsia"/>
          <w:bCs/>
          <w:color w:val="auto"/>
          <w:kern w:val="0"/>
          <w:sz w:val="32"/>
          <w:szCs w:val="32"/>
        </w:rPr>
        <w:t>市</w:t>
      </w:r>
      <w:r>
        <w:rPr>
          <w:rFonts w:ascii="仿宋_GB2312" w:eastAsia="仿宋_GB2312" w:cs="宋体" w:hAnsiTheme="majorEastAsia"/>
          <w:bCs/>
          <w:color w:val="auto"/>
          <w:kern w:val="0"/>
          <w:sz w:val="32"/>
          <w:szCs w:val="32"/>
        </w:rPr>
        <w:t>财政部门</w:t>
      </w:r>
      <w:r>
        <w:rPr>
          <w:rFonts w:hint="eastAsia" w:ascii="仿宋_GB2312" w:eastAsia="仿宋_GB2312" w:cs="宋体" w:hAnsiTheme="majorEastAsia"/>
          <w:bCs/>
          <w:color w:val="auto"/>
          <w:kern w:val="0"/>
          <w:sz w:val="32"/>
          <w:szCs w:val="32"/>
        </w:rPr>
        <w:t>，同时将区域绩效目标一并下达，</w:t>
      </w:r>
      <w:r>
        <w:rPr>
          <w:rFonts w:hint="eastAsia" w:ascii="仿宋_GB2312" w:eastAsia="仿宋_GB2312" w:cs="宋体" w:hAnsiTheme="majorEastAsia"/>
          <w:bCs/>
          <w:color w:val="auto"/>
          <w:kern w:val="0"/>
          <w:sz w:val="32"/>
          <w:szCs w:val="32"/>
          <w:lang w:val="en-US" w:eastAsia="zh-CN"/>
        </w:rPr>
        <w:t>7</w:t>
      </w:r>
      <w:r>
        <w:rPr>
          <w:rFonts w:hint="eastAsia" w:ascii="仿宋_GB2312" w:eastAsia="仿宋_GB2312" w:cs="宋体" w:hAnsiTheme="majorEastAsia"/>
          <w:bCs/>
          <w:color w:val="auto"/>
          <w:kern w:val="0"/>
          <w:sz w:val="32"/>
          <w:szCs w:val="32"/>
        </w:rPr>
        <w:t>月</w:t>
      </w:r>
      <w:r>
        <w:rPr>
          <w:rFonts w:hint="eastAsia" w:ascii="仿宋_GB2312" w:eastAsia="仿宋_GB2312" w:cs="宋体" w:hAnsiTheme="majorEastAsia"/>
          <w:bCs/>
          <w:color w:val="auto"/>
          <w:kern w:val="0"/>
          <w:sz w:val="32"/>
          <w:szCs w:val="32"/>
          <w:lang w:eastAsia="zh-CN"/>
        </w:rPr>
        <w:t>中旬</w:t>
      </w:r>
      <w:r>
        <w:rPr>
          <w:rFonts w:hint="eastAsia" w:ascii="仿宋_GB2312" w:eastAsia="仿宋_GB2312" w:cs="宋体" w:hAnsiTheme="majorEastAsia"/>
          <w:bCs/>
          <w:color w:val="auto"/>
          <w:kern w:val="0"/>
          <w:sz w:val="32"/>
          <w:szCs w:val="32"/>
        </w:rPr>
        <w:t>，项目资金全部到位。</w:t>
      </w:r>
    </w:p>
    <w:p>
      <w:pPr>
        <w:spacing w:line="560" w:lineRule="exact"/>
        <w:ind w:firstLine="642" w:firstLineChars="200"/>
        <w:rPr>
          <w:rFonts w:ascii="仿宋_GB2312" w:eastAsia="仿宋_GB2312" w:cs="宋体" w:hAnsiTheme="majorEastAsia"/>
          <w:b/>
          <w:bCs w:val="0"/>
          <w:color w:val="auto"/>
          <w:kern w:val="0"/>
          <w:sz w:val="32"/>
          <w:szCs w:val="32"/>
        </w:rPr>
      </w:pPr>
      <w:r>
        <w:rPr>
          <w:rFonts w:hint="eastAsia" w:ascii="仿宋_GB2312" w:eastAsia="仿宋_GB2312" w:cs="宋体" w:hAnsiTheme="majorEastAsia"/>
          <w:b/>
          <w:bCs/>
          <w:color w:val="auto"/>
          <w:kern w:val="0"/>
          <w:sz w:val="32"/>
          <w:szCs w:val="32"/>
        </w:rPr>
        <w:t>2.项目资金执行情况分析。</w:t>
      </w:r>
      <w:r>
        <w:rPr>
          <w:rFonts w:hint="eastAsia" w:ascii="仿宋_GB2312" w:eastAsia="仿宋_GB2312" w:cs="宋体" w:hAnsiTheme="majorEastAsia"/>
          <w:bCs/>
          <w:color w:val="auto"/>
          <w:kern w:val="0"/>
          <w:sz w:val="32"/>
          <w:szCs w:val="32"/>
        </w:rPr>
        <w:t>202</w:t>
      </w:r>
      <w:r>
        <w:rPr>
          <w:rFonts w:hint="eastAsia" w:ascii="仿宋_GB2312" w:eastAsia="仿宋_GB2312" w:cs="宋体" w:hAnsiTheme="majorEastAsia"/>
          <w:bCs/>
          <w:color w:val="auto"/>
          <w:kern w:val="0"/>
          <w:sz w:val="32"/>
          <w:szCs w:val="32"/>
          <w:lang w:val="en-US" w:eastAsia="zh-CN"/>
        </w:rPr>
        <w:t>2</w:t>
      </w:r>
      <w:r>
        <w:rPr>
          <w:rFonts w:hint="eastAsia" w:ascii="仿宋_GB2312" w:eastAsia="仿宋_GB2312" w:cs="宋体" w:hAnsiTheme="majorEastAsia"/>
          <w:bCs/>
          <w:color w:val="auto"/>
          <w:kern w:val="0"/>
          <w:sz w:val="32"/>
          <w:szCs w:val="32"/>
        </w:rPr>
        <w:t>年度中央财政专项补助资金</w:t>
      </w:r>
      <w:r>
        <w:rPr>
          <w:rFonts w:hint="eastAsia" w:ascii="仿宋_GB2312" w:eastAsia="仿宋_GB2312" w:cs="宋体" w:hAnsiTheme="majorEastAsia"/>
          <w:bCs/>
          <w:color w:val="auto"/>
          <w:kern w:val="0"/>
          <w:sz w:val="32"/>
          <w:szCs w:val="32"/>
          <w:lang w:val="en-US" w:eastAsia="zh-CN"/>
        </w:rPr>
        <w:t>3342.5</w:t>
      </w:r>
      <w:r>
        <w:rPr>
          <w:rFonts w:hint="eastAsia" w:ascii="仿宋_GB2312" w:eastAsia="仿宋_GB2312" w:cs="宋体" w:hAnsiTheme="majorEastAsia"/>
          <w:bCs/>
          <w:color w:val="auto"/>
          <w:kern w:val="0"/>
          <w:sz w:val="32"/>
          <w:szCs w:val="32"/>
        </w:rPr>
        <w:t>万元，截止到202</w:t>
      </w:r>
      <w:r>
        <w:rPr>
          <w:rFonts w:hint="eastAsia" w:ascii="仿宋_GB2312" w:eastAsia="仿宋_GB2312" w:cs="宋体" w:hAnsiTheme="majorEastAsia"/>
          <w:bCs/>
          <w:color w:val="auto"/>
          <w:kern w:val="0"/>
          <w:sz w:val="32"/>
          <w:szCs w:val="32"/>
          <w:lang w:val="en-US" w:eastAsia="zh-CN"/>
        </w:rPr>
        <w:t>2</w:t>
      </w:r>
      <w:r>
        <w:rPr>
          <w:rFonts w:hint="eastAsia" w:ascii="仿宋_GB2312" w:eastAsia="仿宋_GB2312" w:cs="宋体" w:hAnsiTheme="majorEastAsia"/>
          <w:bCs/>
          <w:color w:val="auto"/>
          <w:kern w:val="0"/>
          <w:sz w:val="32"/>
          <w:szCs w:val="32"/>
        </w:rPr>
        <w:t>年12月底，全省共支付资</w:t>
      </w:r>
      <w:r>
        <w:rPr>
          <w:rFonts w:hint="eastAsia" w:ascii="仿宋_GB2312" w:eastAsia="仿宋_GB2312" w:cs="宋体" w:hAnsiTheme="majorEastAsia"/>
          <w:b w:val="0"/>
          <w:bCs/>
          <w:color w:val="auto"/>
          <w:kern w:val="0"/>
          <w:sz w:val="32"/>
          <w:szCs w:val="32"/>
        </w:rPr>
        <w:t>金</w:t>
      </w:r>
      <w:r>
        <w:rPr>
          <w:rFonts w:hint="eastAsia" w:ascii="仿宋_GB2312" w:eastAsia="仿宋_GB2312" w:cs="宋体" w:hAnsiTheme="majorEastAsia"/>
          <w:b w:val="0"/>
          <w:bCs/>
          <w:color w:val="auto"/>
          <w:kern w:val="0"/>
          <w:sz w:val="32"/>
          <w:szCs w:val="32"/>
          <w:lang w:val="en-US" w:eastAsia="zh-CN"/>
        </w:rPr>
        <w:t>3001.6</w:t>
      </w:r>
      <w:r>
        <w:rPr>
          <w:rFonts w:hint="eastAsia" w:ascii="仿宋_GB2312" w:eastAsia="仿宋_GB2312" w:cs="宋体" w:hAnsiTheme="majorEastAsia"/>
          <w:b w:val="0"/>
          <w:bCs/>
          <w:color w:val="auto"/>
          <w:kern w:val="0"/>
          <w:sz w:val="32"/>
          <w:szCs w:val="32"/>
        </w:rPr>
        <w:t>万元，</w:t>
      </w:r>
      <w:r>
        <w:rPr>
          <w:rFonts w:hint="eastAsia" w:ascii="仿宋_GB2312" w:eastAsia="仿宋_GB2312" w:cs="宋体" w:hAnsiTheme="majorEastAsia"/>
          <w:b w:val="0"/>
          <w:bCs/>
          <w:color w:val="auto"/>
          <w:kern w:val="0"/>
          <w:sz w:val="32"/>
          <w:szCs w:val="32"/>
          <w:lang w:eastAsia="zh-CN"/>
        </w:rPr>
        <w:t>结余</w:t>
      </w:r>
      <w:r>
        <w:rPr>
          <w:rFonts w:hint="eastAsia" w:ascii="仿宋_GB2312" w:eastAsia="仿宋_GB2312" w:cs="宋体" w:hAnsiTheme="majorEastAsia"/>
          <w:b w:val="0"/>
          <w:bCs/>
          <w:color w:val="auto"/>
          <w:kern w:val="0"/>
          <w:sz w:val="32"/>
          <w:szCs w:val="32"/>
          <w:lang w:val="en-US" w:eastAsia="zh-CN"/>
        </w:rPr>
        <w:t>25.26万元，</w:t>
      </w:r>
      <w:r>
        <w:rPr>
          <w:rFonts w:hint="eastAsia" w:ascii="仿宋_GB2312" w:eastAsia="仿宋_GB2312" w:cs="宋体" w:hAnsiTheme="majorEastAsia"/>
          <w:b w:val="0"/>
          <w:bCs/>
          <w:color w:val="auto"/>
          <w:kern w:val="0"/>
          <w:sz w:val="32"/>
          <w:szCs w:val="32"/>
        </w:rPr>
        <w:t>结转</w:t>
      </w:r>
      <w:r>
        <w:rPr>
          <w:rFonts w:hint="eastAsia" w:ascii="仿宋_GB2312" w:eastAsia="仿宋_GB2312" w:cs="宋体" w:hAnsiTheme="majorEastAsia"/>
          <w:b w:val="0"/>
          <w:bCs/>
          <w:color w:val="auto"/>
          <w:kern w:val="0"/>
          <w:sz w:val="32"/>
          <w:szCs w:val="32"/>
          <w:lang w:val="en-US" w:eastAsia="zh-CN"/>
        </w:rPr>
        <w:t>315.64</w:t>
      </w:r>
      <w:r>
        <w:rPr>
          <w:rFonts w:hint="eastAsia" w:ascii="仿宋_GB2312" w:eastAsia="仿宋_GB2312" w:cs="宋体" w:hAnsiTheme="majorEastAsia"/>
          <w:b w:val="0"/>
          <w:bCs/>
          <w:color w:val="auto"/>
          <w:kern w:val="0"/>
          <w:sz w:val="32"/>
          <w:szCs w:val="32"/>
        </w:rPr>
        <w:t>万元，资金执行率</w:t>
      </w:r>
      <w:r>
        <w:rPr>
          <w:rFonts w:hint="eastAsia" w:ascii="仿宋_GB2312" w:eastAsia="仿宋_GB2312" w:cs="宋体" w:hAnsiTheme="majorEastAsia"/>
          <w:b w:val="0"/>
          <w:bCs/>
          <w:color w:val="auto"/>
          <w:kern w:val="0"/>
          <w:sz w:val="32"/>
          <w:szCs w:val="32"/>
          <w:lang w:val="en-US" w:eastAsia="zh-CN"/>
        </w:rPr>
        <w:t>90</w:t>
      </w:r>
      <w:r>
        <w:rPr>
          <w:rFonts w:hint="eastAsia" w:ascii="仿宋_GB2312" w:eastAsia="仿宋_GB2312" w:cs="宋体" w:hAnsiTheme="majorEastAsia"/>
          <w:b w:val="0"/>
          <w:bCs/>
          <w:color w:val="auto"/>
          <w:kern w:val="0"/>
          <w:sz w:val="32"/>
          <w:szCs w:val="32"/>
        </w:rPr>
        <w:t>%。其中，国家食品安全监督抽检、食品安全评价性抽检、食品安全风险监测</w:t>
      </w:r>
      <w:r>
        <w:rPr>
          <w:rFonts w:hint="eastAsia" w:ascii="仿宋_GB2312" w:eastAsia="仿宋_GB2312" w:cs="宋体" w:hAnsiTheme="majorEastAsia"/>
          <w:b w:val="0"/>
          <w:bCs/>
          <w:color w:val="auto"/>
          <w:kern w:val="0"/>
          <w:sz w:val="32"/>
          <w:szCs w:val="32"/>
          <w:lang w:val="en-US" w:eastAsia="zh-CN"/>
        </w:rPr>
        <w:t>2463.5</w:t>
      </w:r>
      <w:r>
        <w:rPr>
          <w:rFonts w:hint="eastAsia" w:ascii="仿宋_GB2312" w:eastAsia="仿宋_GB2312" w:cs="宋体" w:hAnsiTheme="majorEastAsia"/>
          <w:b w:val="0"/>
          <w:bCs/>
          <w:color w:val="auto"/>
          <w:kern w:val="0"/>
          <w:sz w:val="32"/>
          <w:szCs w:val="32"/>
        </w:rPr>
        <w:t>万元，执行</w:t>
      </w:r>
      <w:r>
        <w:rPr>
          <w:rFonts w:hint="eastAsia" w:ascii="仿宋_GB2312" w:eastAsia="仿宋_GB2312" w:cs="宋体" w:hAnsiTheme="majorEastAsia"/>
          <w:b w:val="0"/>
          <w:bCs/>
          <w:color w:val="auto"/>
          <w:kern w:val="0"/>
          <w:sz w:val="32"/>
          <w:szCs w:val="32"/>
          <w:lang w:val="en-US" w:eastAsia="zh-CN"/>
        </w:rPr>
        <w:t>2463.5</w:t>
      </w:r>
      <w:r>
        <w:rPr>
          <w:rFonts w:hint="eastAsia" w:ascii="仿宋_GB2312" w:eastAsia="仿宋_GB2312" w:cs="宋体" w:hAnsiTheme="majorEastAsia"/>
          <w:b w:val="0"/>
          <w:bCs/>
          <w:color w:val="auto"/>
          <w:kern w:val="0"/>
          <w:sz w:val="32"/>
          <w:szCs w:val="32"/>
        </w:rPr>
        <w:t>万元；省本级监管能力建设经费</w:t>
      </w:r>
      <w:r>
        <w:rPr>
          <w:rFonts w:hint="eastAsia" w:ascii="仿宋_GB2312" w:eastAsia="仿宋_GB2312" w:cs="宋体" w:hAnsiTheme="majorEastAsia"/>
          <w:b w:val="0"/>
          <w:bCs/>
          <w:color w:val="auto"/>
          <w:kern w:val="0"/>
          <w:sz w:val="32"/>
          <w:szCs w:val="32"/>
          <w:lang w:val="en-US" w:eastAsia="zh-CN"/>
        </w:rPr>
        <w:t>478</w:t>
      </w:r>
      <w:r>
        <w:rPr>
          <w:rFonts w:hint="eastAsia" w:ascii="仿宋_GB2312" w:eastAsia="仿宋_GB2312" w:cs="宋体" w:hAnsiTheme="majorEastAsia"/>
          <w:b w:val="0"/>
          <w:bCs/>
          <w:color w:val="auto"/>
          <w:kern w:val="0"/>
          <w:sz w:val="32"/>
          <w:szCs w:val="32"/>
        </w:rPr>
        <w:t>万元,执行</w:t>
      </w:r>
      <w:r>
        <w:rPr>
          <w:rFonts w:hint="eastAsia" w:ascii="仿宋_GB2312" w:eastAsia="仿宋_GB2312" w:cs="宋体" w:hAnsiTheme="majorEastAsia"/>
          <w:b w:val="0"/>
          <w:bCs/>
          <w:color w:val="auto"/>
          <w:kern w:val="0"/>
          <w:sz w:val="32"/>
          <w:szCs w:val="32"/>
          <w:lang w:val="en-US" w:eastAsia="zh-CN"/>
        </w:rPr>
        <w:t>356.22</w:t>
      </w:r>
      <w:r>
        <w:rPr>
          <w:rFonts w:hint="eastAsia" w:ascii="仿宋_GB2312" w:eastAsia="仿宋_GB2312" w:cs="宋体" w:hAnsiTheme="majorEastAsia"/>
          <w:b w:val="0"/>
          <w:bCs/>
          <w:color w:val="auto"/>
          <w:kern w:val="0"/>
          <w:sz w:val="32"/>
          <w:szCs w:val="32"/>
        </w:rPr>
        <w:t>万元，经费结转</w:t>
      </w:r>
      <w:r>
        <w:rPr>
          <w:rFonts w:hint="eastAsia" w:ascii="仿宋_GB2312" w:eastAsia="仿宋_GB2312" w:cs="宋体" w:hAnsiTheme="majorEastAsia"/>
          <w:b w:val="0"/>
          <w:bCs/>
          <w:color w:val="auto"/>
          <w:kern w:val="0"/>
          <w:sz w:val="32"/>
          <w:szCs w:val="32"/>
          <w:lang w:val="en-US" w:eastAsia="zh-CN"/>
        </w:rPr>
        <w:t>96.52</w:t>
      </w:r>
      <w:r>
        <w:rPr>
          <w:rFonts w:hint="eastAsia" w:ascii="仿宋_GB2312" w:eastAsia="仿宋_GB2312" w:cs="宋体" w:hAnsiTheme="majorEastAsia"/>
          <w:b w:val="0"/>
          <w:bCs/>
          <w:color w:val="auto"/>
          <w:kern w:val="0"/>
          <w:sz w:val="32"/>
          <w:szCs w:val="32"/>
        </w:rPr>
        <w:t>万元</w:t>
      </w:r>
      <w:r>
        <w:rPr>
          <w:rFonts w:hint="eastAsia" w:ascii="仿宋_GB2312" w:eastAsia="仿宋_GB2312" w:cs="宋体" w:hAnsiTheme="majorEastAsia"/>
          <w:b w:val="0"/>
          <w:bCs/>
          <w:color w:val="auto"/>
          <w:kern w:val="0"/>
          <w:sz w:val="32"/>
          <w:szCs w:val="32"/>
          <w:lang w:eastAsia="zh-CN"/>
        </w:rPr>
        <w:t>，结余</w:t>
      </w:r>
      <w:r>
        <w:rPr>
          <w:rFonts w:hint="eastAsia" w:ascii="仿宋_GB2312" w:eastAsia="仿宋_GB2312" w:cs="宋体" w:hAnsiTheme="majorEastAsia"/>
          <w:b w:val="0"/>
          <w:bCs/>
          <w:color w:val="auto"/>
          <w:kern w:val="0"/>
          <w:sz w:val="32"/>
          <w:szCs w:val="32"/>
          <w:lang w:val="en-US" w:eastAsia="zh-CN"/>
        </w:rPr>
        <w:t>25.26万元</w:t>
      </w:r>
      <w:r>
        <w:rPr>
          <w:rFonts w:hint="eastAsia" w:ascii="仿宋_GB2312" w:eastAsia="仿宋_GB2312" w:cs="宋体" w:hAnsiTheme="majorEastAsia"/>
          <w:b w:val="0"/>
          <w:bCs/>
          <w:color w:val="auto"/>
          <w:kern w:val="0"/>
          <w:sz w:val="32"/>
          <w:szCs w:val="32"/>
        </w:rPr>
        <w:t>；各地区食品监管能力建设</w:t>
      </w:r>
      <w:r>
        <w:rPr>
          <w:rFonts w:hint="eastAsia" w:ascii="仿宋_GB2312" w:eastAsia="仿宋_GB2312" w:cs="宋体" w:hAnsiTheme="majorEastAsia"/>
          <w:b w:val="0"/>
          <w:bCs/>
          <w:color w:val="auto"/>
          <w:kern w:val="0"/>
          <w:sz w:val="32"/>
          <w:szCs w:val="32"/>
          <w:lang w:val="en-US" w:eastAsia="zh-CN"/>
        </w:rPr>
        <w:t>401</w:t>
      </w:r>
      <w:r>
        <w:rPr>
          <w:rFonts w:hint="eastAsia" w:ascii="仿宋_GB2312" w:eastAsia="仿宋_GB2312" w:cs="宋体" w:hAnsiTheme="majorEastAsia"/>
          <w:b w:val="0"/>
          <w:bCs/>
          <w:color w:val="auto"/>
          <w:kern w:val="0"/>
          <w:sz w:val="32"/>
          <w:szCs w:val="32"/>
        </w:rPr>
        <w:t>万，执行</w:t>
      </w:r>
      <w:r>
        <w:rPr>
          <w:rFonts w:hint="eastAsia" w:ascii="仿宋_GB2312" w:eastAsia="仿宋_GB2312" w:cs="宋体" w:hAnsiTheme="majorEastAsia"/>
          <w:b w:val="0"/>
          <w:bCs/>
          <w:color w:val="auto"/>
          <w:kern w:val="0"/>
          <w:sz w:val="32"/>
          <w:szCs w:val="32"/>
          <w:lang w:val="en-US" w:eastAsia="zh-CN"/>
        </w:rPr>
        <w:t>181.88</w:t>
      </w:r>
      <w:r>
        <w:rPr>
          <w:rFonts w:hint="eastAsia" w:ascii="仿宋_GB2312" w:eastAsia="仿宋_GB2312" w:cs="宋体" w:hAnsiTheme="majorEastAsia"/>
          <w:b w:val="0"/>
          <w:bCs/>
          <w:color w:val="auto"/>
          <w:kern w:val="0"/>
          <w:sz w:val="32"/>
          <w:szCs w:val="32"/>
        </w:rPr>
        <w:t>万元，经费结转</w:t>
      </w:r>
      <w:r>
        <w:rPr>
          <w:rFonts w:hint="eastAsia" w:ascii="仿宋_GB2312" w:eastAsia="仿宋_GB2312" w:cs="宋体" w:hAnsiTheme="majorEastAsia"/>
          <w:b w:val="0"/>
          <w:bCs/>
          <w:color w:val="auto"/>
          <w:kern w:val="0"/>
          <w:sz w:val="32"/>
          <w:szCs w:val="32"/>
          <w:lang w:val="en-US" w:eastAsia="zh-CN"/>
        </w:rPr>
        <w:t>219.12</w:t>
      </w:r>
      <w:r>
        <w:rPr>
          <w:rFonts w:hint="eastAsia" w:ascii="仿宋_GB2312" w:eastAsia="仿宋_GB2312" w:cs="宋体" w:hAnsiTheme="majorEastAsia"/>
          <w:b w:val="0"/>
          <w:bCs/>
          <w:color w:val="auto"/>
          <w:kern w:val="0"/>
          <w:sz w:val="32"/>
          <w:szCs w:val="32"/>
        </w:rPr>
        <w:t>万元。</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造成部分</w:t>
      </w:r>
      <w:r>
        <w:rPr>
          <w:rFonts w:hint="eastAsia" w:ascii="仿宋_GB2312" w:eastAsia="仿宋_GB2312" w:cs="宋体" w:hAnsiTheme="majorEastAsia"/>
          <w:bCs/>
          <w:color w:val="auto"/>
          <w:kern w:val="0"/>
          <w:sz w:val="32"/>
          <w:szCs w:val="32"/>
        </w:rPr>
        <w:t>项目资金结余的主要原因是项目招标采购后的结余资金和因辽宁疫情反复而未完成</w:t>
      </w:r>
      <w:r>
        <w:rPr>
          <w:rFonts w:hint="eastAsia" w:ascii="仿宋_GB2312" w:eastAsia="仿宋_GB2312" w:cs="宋体" w:hAnsiTheme="majorEastAsia"/>
          <w:bCs/>
          <w:color w:val="auto"/>
          <w:kern w:val="0"/>
          <w:sz w:val="32"/>
          <w:szCs w:val="32"/>
          <w:lang w:eastAsia="zh-CN"/>
        </w:rPr>
        <w:t>的</w:t>
      </w:r>
      <w:r>
        <w:rPr>
          <w:rFonts w:hint="eastAsia" w:ascii="仿宋_GB2312" w:eastAsia="仿宋_GB2312" w:cs="宋体" w:hAnsiTheme="majorEastAsia"/>
          <w:bCs/>
          <w:color w:val="auto"/>
          <w:kern w:val="0"/>
          <w:sz w:val="32"/>
          <w:szCs w:val="32"/>
        </w:rPr>
        <w:t>系统培训及会议经费。</w:t>
      </w:r>
    </w:p>
    <w:p>
      <w:pPr>
        <w:ind w:firstLine="642" w:firstLineChars="200"/>
        <w:rPr>
          <w:rFonts w:ascii="仿宋_GB2312" w:eastAsia="仿宋_GB2312"/>
          <w:color w:val="auto"/>
          <w:sz w:val="32"/>
          <w:szCs w:val="32"/>
        </w:rPr>
      </w:pPr>
      <w:r>
        <w:rPr>
          <w:rFonts w:hint="eastAsia" w:ascii="仿宋_GB2312" w:eastAsia="仿宋_GB2312"/>
          <w:b/>
          <w:color w:val="auto"/>
          <w:sz w:val="32"/>
          <w:szCs w:val="32"/>
        </w:rPr>
        <w:t>3.项目资金管理情况分析。</w:t>
      </w:r>
      <w:r>
        <w:rPr>
          <w:rFonts w:hint="eastAsia" w:ascii="仿宋_GB2312" w:eastAsia="仿宋_GB2312"/>
          <w:color w:val="auto"/>
          <w:sz w:val="32"/>
          <w:szCs w:val="32"/>
        </w:rPr>
        <w:t>为进一步规范和加强我省食品</w:t>
      </w:r>
      <w:r>
        <w:rPr>
          <w:rFonts w:hint="eastAsia" w:ascii="仿宋_GB2312" w:eastAsia="仿宋_GB2312"/>
          <w:color w:val="auto"/>
          <w:sz w:val="32"/>
          <w:szCs w:val="32"/>
          <w:lang w:eastAsia="zh-CN"/>
        </w:rPr>
        <w:t>监管补助</w:t>
      </w:r>
      <w:r>
        <w:rPr>
          <w:rFonts w:hint="eastAsia" w:ascii="仿宋_GB2312" w:eastAsia="仿宋_GB2312"/>
          <w:color w:val="auto"/>
          <w:sz w:val="32"/>
          <w:szCs w:val="32"/>
        </w:rPr>
        <w:t>资金管理，提高资金使用效益，提升我省食品监管保障能力，</w:t>
      </w:r>
      <w:r>
        <w:rPr>
          <w:rFonts w:hint="eastAsia" w:ascii="仿宋_GB2312" w:eastAsia="仿宋_GB2312" w:cs="宋体" w:hAnsiTheme="majorEastAsia"/>
          <w:bCs/>
          <w:color w:val="auto"/>
          <w:kern w:val="0"/>
          <w:sz w:val="32"/>
          <w:szCs w:val="32"/>
        </w:rPr>
        <w:t>辽宁省市场</w:t>
      </w:r>
      <w:r>
        <w:rPr>
          <w:rFonts w:hint="eastAsia" w:ascii="仿宋_GB2312" w:eastAsia="仿宋_GB2312" w:cs="宋体" w:hAnsiTheme="majorEastAsia"/>
          <w:bCs/>
          <w:color w:val="auto"/>
          <w:kern w:val="0"/>
          <w:sz w:val="32"/>
          <w:szCs w:val="32"/>
          <w:lang w:eastAsia="zh-CN"/>
        </w:rPr>
        <w:t>监管局</w:t>
      </w:r>
      <w:r>
        <w:rPr>
          <w:rFonts w:hint="eastAsia" w:ascii="仿宋_GB2312" w:eastAsia="仿宋_GB2312" w:cs="宋体" w:hAnsiTheme="majorEastAsia"/>
          <w:bCs/>
          <w:color w:val="auto"/>
          <w:kern w:val="0"/>
          <w:sz w:val="32"/>
          <w:szCs w:val="32"/>
        </w:rPr>
        <w:t>组织制定了辽宁省中央对地方专项转移支付区域绩效目标，其中，食品安全抽检及风险监测经费和省级使用中央补助地方食品监督管理与食品监管能力建设经费由辽宁省市场监督管理局统一制定绩效目标，补助各市区食品监管能力建设经费由各市市场监督管理局分别制定绩效目标，</w:t>
      </w:r>
      <w:r>
        <w:rPr>
          <w:rFonts w:ascii="仿宋_GB2312" w:eastAsia="仿宋_GB2312" w:cs="宋体" w:hAnsiTheme="majorEastAsia"/>
          <w:bCs/>
          <w:color w:val="auto"/>
          <w:kern w:val="0"/>
          <w:sz w:val="32"/>
          <w:szCs w:val="32"/>
        </w:rPr>
        <w:t>经</w:t>
      </w:r>
      <w:r>
        <w:rPr>
          <w:rFonts w:hint="eastAsia" w:ascii="仿宋_GB2312" w:eastAsia="仿宋_GB2312" w:cs="宋体" w:hAnsiTheme="majorEastAsia"/>
          <w:bCs/>
          <w:color w:val="auto"/>
          <w:kern w:val="0"/>
          <w:sz w:val="32"/>
          <w:szCs w:val="32"/>
        </w:rPr>
        <w:t>各市财政部门</w:t>
      </w:r>
      <w:r>
        <w:rPr>
          <w:rFonts w:ascii="仿宋_GB2312" w:eastAsia="仿宋_GB2312" w:cs="宋体" w:hAnsiTheme="majorEastAsia"/>
          <w:bCs/>
          <w:color w:val="auto"/>
          <w:kern w:val="0"/>
          <w:sz w:val="32"/>
          <w:szCs w:val="32"/>
        </w:rPr>
        <w:t>审核后，</w:t>
      </w:r>
      <w:r>
        <w:rPr>
          <w:rFonts w:hint="eastAsia" w:ascii="仿宋_GB2312" w:eastAsia="仿宋_GB2312" w:cs="宋体" w:hAnsiTheme="majorEastAsia"/>
          <w:bCs/>
          <w:color w:val="auto"/>
          <w:kern w:val="0"/>
          <w:sz w:val="32"/>
          <w:szCs w:val="32"/>
        </w:rPr>
        <w:t>分别报省市场监督管理局和省财政厅备案，由辽宁省市场监督管理局统一制定绩效目标。省局财务部门</w:t>
      </w:r>
      <w:r>
        <w:rPr>
          <w:rFonts w:hint="eastAsia" w:ascii="仿宋_GB2312" w:eastAsia="仿宋_GB2312"/>
          <w:color w:val="auto"/>
          <w:sz w:val="32"/>
          <w:szCs w:val="32"/>
        </w:rPr>
        <w:t>按照省财政厅批复，会同机关各相关处室明确具体项目实施进度计划，从</w:t>
      </w:r>
      <w:r>
        <w:rPr>
          <w:rFonts w:hint="eastAsia" w:ascii="仿宋_GB2312" w:eastAsia="仿宋_GB2312"/>
          <w:color w:val="auto"/>
          <w:sz w:val="32"/>
          <w:szCs w:val="32"/>
          <w:lang w:eastAsia="zh-CN"/>
        </w:rPr>
        <w:t>三</w:t>
      </w:r>
      <w:r>
        <w:rPr>
          <w:rFonts w:hint="eastAsia" w:ascii="仿宋_GB2312" w:eastAsia="仿宋_GB2312"/>
          <w:color w:val="auto"/>
          <w:sz w:val="32"/>
          <w:szCs w:val="32"/>
        </w:rPr>
        <w:t>季度开始，每季度统计项目支出完成情况，</w:t>
      </w:r>
      <w:r>
        <w:rPr>
          <w:rFonts w:hint="eastAsia" w:ascii="仿宋_GB2312" w:eastAsia="仿宋_GB2312" w:cs="宋体" w:hAnsiTheme="majorEastAsia"/>
          <w:bCs/>
          <w:color w:val="auto"/>
          <w:kern w:val="0"/>
          <w:sz w:val="32"/>
          <w:szCs w:val="32"/>
        </w:rPr>
        <w:t>202</w:t>
      </w:r>
      <w:r>
        <w:rPr>
          <w:rFonts w:hint="eastAsia" w:ascii="仿宋_GB2312" w:eastAsia="仿宋_GB2312" w:cs="宋体" w:hAnsiTheme="majorEastAsia"/>
          <w:bCs/>
          <w:color w:val="auto"/>
          <w:kern w:val="0"/>
          <w:sz w:val="32"/>
          <w:szCs w:val="32"/>
          <w:lang w:val="en-US" w:eastAsia="zh-CN"/>
        </w:rPr>
        <w:t>3</w:t>
      </w:r>
      <w:r>
        <w:rPr>
          <w:rFonts w:hint="eastAsia" w:ascii="仿宋_GB2312" w:eastAsia="仿宋_GB2312" w:cs="宋体" w:hAnsiTheme="majorEastAsia"/>
          <w:bCs/>
          <w:color w:val="auto"/>
          <w:kern w:val="0"/>
          <w:sz w:val="32"/>
          <w:szCs w:val="32"/>
        </w:rPr>
        <w:t>年初统计补助各市区食品监管能力建设经费执行情况。实现了对中央财政食品监管补助资金</w:t>
      </w:r>
      <w:r>
        <w:rPr>
          <w:rFonts w:hint="eastAsia" w:ascii="仿宋_GB2312" w:eastAsia="仿宋_GB2312"/>
          <w:color w:val="auto"/>
          <w:sz w:val="32"/>
          <w:szCs w:val="32"/>
        </w:rPr>
        <w:t>的全过程管理。</w:t>
      </w:r>
    </w:p>
    <w:p>
      <w:pPr>
        <w:ind w:firstLine="642" w:firstLineChars="200"/>
        <w:rPr>
          <w:rFonts w:ascii="仿宋_GB2312" w:eastAsia="仿宋_GB2312"/>
          <w:color w:val="auto"/>
          <w:sz w:val="32"/>
          <w:szCs w:val="32"/>
        </w:rPr>
      </w:pPr>
      <w:r>
        <w:rPr>
          <w:rFonts w:hint="eastAsia" w:ascii="仿宋_GB2312" w:eastAsia="仿宋_GB2312"/>
          <w:b/>
          <w:color w:val="auto"/>
          <w:sz w:val="32"/>
          <w:szCs w:val="32"/>
        </w:rPr>
        <w:t>（二）绩效目标完成情况分析</w:t>
      </w:r>
    </w:p>
    <w:p>
      <w:pPr>
        <w:ind w:firstLine="803" w:firstLineChars="250"/>
        <w:rPr>
          <w:rFonts w:ascii="仿宋_GB2312" w:eastAsia="仿宋_GB2312"/>
          <w:b/>
          <w:color w:val="auto"/>
          <w:sz w:val="32"/>
          <w:szCs w:val="32"/>
        </w:rPr>
      </w:pPr>
      <w:r>
        <w:rPr>
          <w:rFonts w:hint="eastAsia" w:ascii="仿宋_GB2312" w:eastAsia="仿宋_GB2312"/>
          <w:b/>
          <w:color w:val="auto"/>
          <w:sz w:val="32"/>
          <w:szCs w:val="32"/>
        </w:rPr>
        <w:t>1.产出指标完成情况分析</w:t>
      </w:r>
    </w:p>
    <w:p>
      <w:pPr>
        <w:ind w:firstLine="640" w:firstLineChars="200"/>
        <w:rPr>
          <w:rFonts w:ascii="仿宋_GB2312" w:eastAsia="仿宋_GB2312" w:cs="宋体" w:hAnsiTheme="majorEastAsia"/>
          <w:bCs/>
          <w:color w:val="auto"/>
          <w:kern w:val="0"/>
          <w:sz w:val="32"/>
          <w:szCs w:val="32"/>
        </w:rPr>
      </w:pPr>
      <w:r>
        <w:rPr>
          <w:rFonts w:hint="eastAsia" w:ascii="仿宋_GB2312" w:eastAsia="仿宋_GB2312" w:cs="宋体" w:hAnsiTheme="majorEastAsia"/>
          <w:bCs/>
          <w:color w:val="auto"/>
          <w:kern w:val="0"/>
          <w:sz w:val="32"/>
          <w:szCs w:val="32"/>
        </w:rPr>
        <w:t>（1）数量指标（</w:t>
      </w:r>
      <w:r>
        <w:rPr>
          <w:rFonts w:hint="eastAsia" w:ascii="仿宋_GB2312" w:eastAsia="仿宋_GB2312" w:cs="宋体" w:hAnsiTheme="majorEastAsia"/>
          <w:bCs/>
          <w:color w:val="auto"/>
          <w:kern w:val="0"/>
          <w:sz w:val="32"/>
          <w:szCs w:val="32"/>
          <w:lang w:val="en-US" w:eastAsia="zh-CN"/>
        </w:rPr>
        <w:t>6</w:t>
      </w:r>
      <w:r>
        <w:rPr>
          <w:rFonts w:hint="eastAsia" w:ascii="仿宋_GB2312" w:eastAsia="仿宋_GB2312" w:cs="宋体" w:hAnsiTheme="majorEastAsia"/>
          <w:bCs/>
          <w:color w:val="auto"/>
          <w:kern w:val="0"/>
          <w:sz w:val="32"/>
          <w:szCs w:val="32"/>
        </w:rPr>
        <w:t>个）</w:t>
      </w:r>
    </w:p>
    <w:p>
      <w:pPr>
        <w:ind w:firstLine="640" w:firstLineChars="200"/>
        <w:rPr>
          <w:rFonts w:hint="eastAsia" w:ascii="仿宋_GB2312" w:hAnsi="宋体" w:eastAsia="仿宋_GB2312" w:cs="宋体"/>
          <w:bCs/>
          <w:color w:val="auto"/>
          <w:kern w:val="0"/>
          <w:sz w:val="32"/>
          <w:szCs w:val="32"/>
        </w:rPr>
      </w:pPr>
      <w:r>
        <w:rPr>
          <w:rFonts w:hint="eastAsia" w:ascii="仿宋_GB2312" w:eastAsia="仿宋_GB2312" w:cs="宋体" w:hAnsiTheme="majorEastAsia"/>
          <w:bCs/>
          <w:color w:val="auto"/>
          <w:kern w:val="0"/>
          <w:sz w:val="32"/>
          <w:szCs w:val="32"/>
        </w:rPr>
        <w:t>指标1：</w:t>
      </w:r>
      <w:r>
        <w:rPr>
          <w:rFonts w:hint="eastAsia" w:ascii="仿宋_GB2312" w:hAnsi="宋体" w:eastAsia="仿宋_GB2312" w:cs="宋体"/>
          <w:bCs/>
          <w:color w:val="auto"/>
          <w:kern w:val="0"/>
          <w:sz w:val="32"/>
          <w:szCs w:val="32"/>
        </w:rPr>
        <w:t>食品安全监督</w:t>
      </w:r>
      <w:r>
        <w:rPr>
          <w:rFonts w:hint="eastAsia" w:ascii="仿宋_GB2312" w:hAnsi="宋体" w:eastAsia="仿宋_GB2312" w:cs="宋体"/>
          <w:bCs/>
          <w:color w:val="auto"/>
          <w:kern w:val="0"/>
          <w:sz w:val="32"/>
          <w:szCs w:val="32"/>
          <w:lang w:eastAsia="zh-CN"/>
        </w:rPr>
        <w:t>抽样检验</w:t>
      </w:r>
      <w:r>
        <w:rPr>
          <w:rFonts w:hint="eastAsia" w:ascii="仿宋_GB2312" w:hAnsi="宋体" w:eastAsia="仿宋_GB2312" w:cs="宋体"/>
          <w:bCs/>
          <w:color w:val="auto"/>
          <w:kern w:val="0"/>
          <w:sz w:val="32"/>
          <w:szCs w:val="32"/>
        </w:rPr>
        <w:t>：年度指标值≥</w:t>
      </w:r>
      <w:r>
        <w:rPr>
          <w:rFonts w:hint="eastAsia" w:ascii="仿宋_GB2312" w:hAnsi="宋体" w:eastAsia="仿宋_GB2312" w:cs="宋体"/>
          <w:bCs/>
          <w:color w:val="auto"/>
          <w:kern w:val="0"/>
          <w:sz w:val="32"/>
          <w:szCs w:val="32"/>
          <w:lang w:val="en-US" w:eastAsia="zh-CN"/>
        </w:rPr>
        <w:t>8788</w:t>
      </w:r>
      <w:r>
        <w:rPr>
          <w:rFonts w:hint="eastAsia" w:ascii="仿宋_GB2312" w:hAnsi="宋体" w:eastAsia="仿宋_GB2312" w:cs="宋体"/>
          <w:bCs/>
          <w:color w:val="auto"/>
          <w:kern w:val="0"/>
          <w:sz w:val="32"/>
          <w:szCs w:val="32"/>
        </w:rPr>
        <w:t>批次，实际完成值：</w:t>
      </w:r>
      <w:r>
        <w:rPr>
          <w:rFonts w:hint="eastAsia" w:ascii="仿宋_GB2312" w:hAnsi="宋体" w:eastAsia="仿宋_GB2312" w:cs="宋体"/>
          <w:bCs/>
          <w:color w:val="auto"/>
          <w:kern w:val="0"/>
          <w:sz w:val="32"/>
          <w:szCs w:val="32"/>
          <w:lang w:val="en-US" w:eastAsia="zh-CN"/>
        </w:rPr>
        <w:t>8788</w:t>
      </w:r>
      <w:r>
        <w:rPr>
          <w:rFonts w:hint="eastAsia" w:ascii="仿宋_GB2312" w:hAnsi="宋体" w:eastAsia="仿宋_GB2312" w:cs="宋体"/>
          <w:bCs/>
          <w:color w:val="auto"/>
          <w:kern w:val="0"/>
          <w:sz w:val="32"/>
          <w:szCs w:val="32"/>
        </w:rPr>
        <w:t>批次，完成率100%；</w:t>
      </w:r>
    </w:p>
    <w:p>
      <w:pPr>
        <w:ind w:firstLine="640" w:firstLineChars="200"/>
        <w:rPr>
          <w:rFonts w:hint="eastAsia" w:ascii="仿宋_GB2312" w:hAnsi="宋体" w:eastAsia="仿宋_GB2312" w:cs="宋体"/>
          <w:bCs/>
          <w:color w:val="auto"/>
          <w:kern w:val="0"/>
          <w:sz w:val="32"/>
          <w:szCs w:val="32"/>
        </w:rPr>
      </w:pPr>
      <w:r>
        <w:rPr>
          <w:rFonts w:hint="eastAsia" w:ascii="仿宋_GB2312" w:hAnsi="宋体" w:eastAsia="仿宋_GB2312" w:cs="宋体"/>
          <w:bCs/>
          <w:color w:val="auto"/>
          <w:kern w:val="0"/>
          <w:sz w:val="32"/>
          <w:szCs w:val="32"/>
        </w:rPr>
        <w:t>指标</w:t>
      </w:r>
      <w:r>
        <w:rPr>
          <w:rFonts w:hint="eastAsia" w:ascii="仿宋_GB2312" w:hAnsi="宋体" w:eastAsia="仿宋_GB2312" w:cs="宋体"/>
          <w:bCs/>
          <w:color w:val="auto"/>
          <w:kern w:val="0"/>
          <w:sz w:val="32"/>
          <w:szCs w:val="32"/>
          <w:lang w:val="en-US" w:eastAsia="zh-CN"/>
        </w:rPr>
        <w:t>2</w:t>
      </w:r>
      <w:r>
        <w:rPr>
          <w:rFonts w:hint="eastAsia" w:ascii="仿宋_GB2312" w:hAnsi="宋体" w:eastAsia="仿宋_GB2312" w:cs="宋体"/>
          <w:bCs/>
          <w:color w:val="auto"/>
          <w:kern w:val="0"/>
          <w:sz w:val="32"/>
          <w:szCs w:val="32"/>
        </w:rPr>
        <w:t>：</w:t>
      </w:r>
      <w:r>
        <w:rPr>
          <w:rFonts w:hint="eastAsia" w:ascii="仿宋_GB2312" w:hAnsi="宋体" w:eastAsia="仿宋_GB2312" w:cs="宋体"/>
          <w:bCs/>
          <w:color w:val="auto"/>
          <w:kern w:val="0"/>
          <w:sz w:val="32"/>
          <w:szCs w:val="32"/>
          <w:lang w:eastAsia="zh-CN"/>
        </w:rPr>
        <w:t>食品安全</w:t>
      </w:r>
      <w:r>
        <w:rPr>
          <w:rFonts w:hint="eastAsia" w:ascii="仿宋_GB2312" w:hAnsi="宋体" w:eastAsia="仿宋_GB2312" w:cs="宋体"/>
          <w:bCs/>
          <w:color w:val="auto"/>
          <w:kern w:val="0"/>
          <w:sz w:val="32"/>
          <w:szCs w:val="32"/>
        </w:rPr>
        <w:t>风险监测抽检</w:t>
      </w:r>
      <w:r>
        <w:rPr>
          <w:rFonts w:hint="eastAsia" w:ascii="仿宋_GB2312" w:hAnsi="宋体" w:eastAsia="仿宋_GB2312" w:cs="宋体"/>
          <w:bCs/>
          <w:color w:val="auto"/>
          <w:kern w:val="0"/>
          <w:sz w:val="32"/>
          <w:szCs w:val="32"/>
          <w:lang w:eastAsia="zh-CN"/>
        </w:rPr>
        <w:t>：</w:t>
      </w:r>
      <w:r>
        <w:rPr>
          <w:rFonts w:hint="eastAsia" w:ascii="仿宋_GB2312" w:hAnsi="宋体" w:eastAsia="仿宋_GB2312" w:cs="宋体"/>
          <w:bCs/>
          <w:color w:val="auto"/>
          <w:kern w:val="0"/>
          <w:sz w:val="32"/>
          <w:szCs w:val="32"/>
        </w:rPr>
        <w:t>年度指标值≥</w:t>
      </w:r>
      <w:r>
        <w:rPr>
          <w:rFonts w:hint="eastAsia" w:ascii="仿宋_GB2312" w:hAnsi="宋体" w:eastAsia="仿宋_GB2312" w:cs="宋体"/>
          <w:bCs/>
          <w:color w:val="auto"/>
          <w:kern w:val="0"/>
          <w:sz w:val="32"/>
          <w:szCs w:val="32"/>
          <w:lang w:val="en-US" w:eastAsia="zh-CN"/>
        </w:rPr>
        <w:t>1010</w:t>
      </w:r>
      <w:r>
        <w:rPr>
          <w:rFonts w:hint="eastAsia" w:ascii="仿宋_GB2312" w:hAnsi="宋体" w:eastAsia="仿宋_GB2312" w:cs="宋体"/>
          <w:bCs/>
          <w:color w:val="auto"/>
          <w:kern w:val="0"/>
          <w:sz w:val="32"/>
          <w:szCs w:val="32"/>
        </w:rPr>
        <w:t>批次，实际完成</w:t>
      </w:r>
      <w:r>
        <w:rPr>
          <w:rFonts w:hint="eastAsia" w:ascii="仿宋_GB2312" w:hAnsi="宋体" w:eastAsia="仿宋_GB2312" w:cs="宋体"/>
          <w:bCs/>
          <w:color w:val="auto"/>
          <w:kern w:val="0"/>
          <w:sz w:val="32"/>
          <w:szCs w:val="32"/>
          <w:lang w:eastAsia="zh-CN"/>
        </w:rPr>
        <w:t>值：</w:t>
      </w:r>
      <w:r>
        <w:rPr>
          <w:rFonts w:hint="eastAsia" w:ascii="仿宋_GB2312" w:hAnsi="宋体" w:eastAsia="仿宋_GB2312" w:cs="宋体"/>
          <w:bCs/>
          <w:color w:val="auto"/>
          <w:kern w:val="0"/>
          <w:sz w:val="32"/>
          <w:szCs w:val="32"/>
          <w:lang w:val="en-US" w:eastAsia="zh-CN"/>
        </w:rPr>
        <w:t>1010</w:t>
      </w:r>
      <w:r>
        <w:rPr>
          <w:rFonts w:hint="eastAsia" w:ascii="仿宋_GB2312" w:hAnsi="宋体" w:eastAsia="仿宋_GB2312" w:cs="宋体"/>
          <w:bCs/>
          <w:color w:val="auto"/>
          <w:kern w:val="0"/>
          <w:sz w:val="32"/>
          <w:szCs w:val="32"/>
        </w:rPr>
        <w:t>批次，完成率100%；</w:t>
      </w:r>
    </w:p>
    <w:p>
      <w:pPr>
        <w:ind w:firstLine="640" w:firstLineChars="200"/>
        <w:rPr>
          <w:rFonts w:hint="eastAsia" w:ascii="仿宋_GB2312" w:hAnsi="宋体" w:eastAsia="仿宋_GB2312" w:cs="宋体"/>
          <w:bCs/>
          <w:color w:val="auto"/>
          <w:kern w:val="0"/>
          <w:sz w:val="32"/>
          <w:szCs w:val="32"/>
        </w:rPr>
      </w:pPr>
      <w:r>
        <w:rPr>
          <w:rFonts w:hint="eastAsia" w:ascii="仿宋_GB2312" w:hAnsi="宋体" w:eastAsia="仿宋_GB2312" w:cs="宋体"/>
          <w:bCs/>
          <w:color w:val="auto"/>
          <w:kern w:val="0"/>
          <w:sz w:val="32"/>
          <w:szCs w:val="32"/>
        </w:rPr>
        <w:t>指标</w:t>
      </w:r>
      <w:r>
        <w:rPr>
          <w:rFonts w:hint="eastAsia" w:ascii="仿宋_GB2312" w:hAnsi="宋体" w:eastAsia="仿宋_GB2312" w:cs="宋体"/>
          <w:bCs/>
          <w:color w:val="auto"/>
          <w:kern w:val="0"/>
          <w:sz w:val="32"/>
          <w:szCs w:val="32"/>
          <w:lang w:val="en-US" w:eastAsia="zh-CN"/>
        </w:rPr>
        <w:t>3</w:t>
      </w:r>
      <w:r>
        <w:rPr>
          <w:rFonts w:hint="eastAsia" w:ascii="仿宋_GB2312" w:hAnsi="宋体" w:eastAsia="仿宋_GB2312" w:cs="宋体"/>
          <w:bCs/>
          <w:color w:val="auto"/>
          <w:kern w:val="0"/>
          <w:sz w:val="32"/>
          <w:szCs w:val="32"/>
        </w:rPr>
        <w:t>：食品安全评价性抽检：年度指标值</w:t>
      </w:r>
      <w:r>
        <w:rPr>
          <w:rFonts w:hint="eastAsia" w:ascii="仿宋_GB2312" w:hAnsi="宋体" w:eastAsia="仿宋_GB2312" w:cs="宋体"/>
          <w:bCs/>
          <w:color w:val="auto"/>
          <w:kern w:val="0"/>
          <w:sz w:val="32"/>
          <w:szCs w:val="32"/>
        </w:rPr>
        <w:tab/>
      </w:r>
      <w:r>
        <w:rPr>
          <w:rFonts w:hint="eastAsia" w:ascii="仿宋_GB2312" w:hAnsi="宋体" w:eastAsia="仿宋_GB2312" w:cs="宋体"/>
          <w:bCs/>
          <w:color w:val="auto"/>
          <w:kern w:val="0"/>
          <w:sz w:val="32"/>
          <w:szCs w:val="32"/>
        </w:rPr>
        <w:t>≥</w:t>
      </w:r>
      <w:r>
        <w:rPr>
          <w:rFonts w:hint="eastAsia" w:ascii="仿宋_GB2312" w:hAnsi="宋体" w:eastAsia="仿宋_GB2312" w:cs="宋体"/>
          <w:bCs/>
          <w:color w:val="auto"/>
          <w:kern w:val="0"/>
          <w:sz w:val="32"/>
          <w:szCs w:val="32"/>
          <w:lang w:val="en-US" w:eastAsia="zh-CN"/>
        </w:rPr>
        <w:t>1333</w:t>
      </w:r>
      <w:r>
        <w:rPr>
          <w:rFonts w:hint="eastAsia" w:ascii="仿宋_GB2312" w:hAnsi="宋体" w:eastAsia="仿宋_GB2312" w:cs="宋体"/>
          <w:bCs/>
          <w:color w:val="auto"/>
          <w:kern w:val="0"/>
          <w:sz w:val="32"/>
          <w:szCs w:val="32"/>
        </w:rPr>
        <w:t>批次，实际完成值：</w:t>
      </w:r>
      <w:r>
        <w:rPr>
          <w:rFonts w:hint="eastAsia" w:ascii="仿宋_GB2312" w:hAnsi="宋体" w:eastAsia="仿宋_GB2312" w:cs="宋体"/>
          <w:bCs/>
          <w:color w:val="auto"/>
          <w:kern w:val="0"/>
          <w:sz w:val="32"/>
          <w:szCs w:val="32"/>
          <w:lang w:val="en-US" w:eastAsia="zh-CN"/>
        </w:rPr>
        <w:t>1333</w:t>
      </w:r>
      <w:r>
        <w:rPr>
          <w:rFonts w:hint="eastAsia" w:ascii="仿宋_GB2312" w:hAnsi="宋体" w:eastAsia="仿宋_GB2312" w:cs="宋体"/>
          <w:bCs/>
          <w:color w:val="auto"/>
          <w:kern w:val="0"/>
          <w:sz w:val="32"/>
          <w:szCs w:val="32"/>
        </w:rPr>
        <w:t>批次，完成率100%；</w:t>
      </w:r>
    </w:p>
    <w:p>
      <w:pPr>
        <w:ind w:firstLine="640" w:firstLineChars="200"/>
        <w:rPr>
          <w:rFonts w:hint="eastAsia" w:ascii="仿宋_GB2312" w:hAnsi="宋体" w:eastAsia="仿宋_GB2312" w:cs="宋体"/>
          <w:bCs/>
          <w:color w:val="auto"/>
          <w:kern w:val="0"/>
          <w:sz w:val="32"/>
          <w:szCs w:val="32"/>
        </w:rPr>
      </w:pPr>
      <w:r>
        <w:rPr>
          <w:rFonts w:hint="eastAsia" w:ascii="仿宋_GB2312" w:eastAsia="仿宋_GB2312" w:cs="宋体" w:hAnsiTheme="majorEastAsia"/>
          <w:bCs/>
          <w:color w:val="auto"/>
          <w:kern w:val="0"/>
          <w:sz w:val="32"/>
          <w:szCs w:val="32"/>
        </w:rPr>
        <w:t>指标</w:t>
      </w:r>
      <w:r>
        <w:rPr>
          <w:rFonts w:hint="eastAsia" w:ascii="仿宋_GB2312" w:eastAsia="仿宋_GB2312" w:cs="宋体" w:hAnsiTheme="majorEastAsia"/>
          <w:bCs/>
          <w:color w:val="auto"/>
          <w:kern w:val="0"/>
          <w:sz w:val="32"/>
          <w:szCs w:val="32"/>
          <w:lang w:val="en-US" w:eastAsia="zh-CN"/>
        </w:rPr>
        <w:t>4</w:t>
      </w:r>
      <w:r>
        <w:rPr>
          <w:rFonts w:hint="eastAsia" w:ascii="仿宋_GB2312" w:eastAsia="仿宋_GB2312" w:cs="宋体" w:hAnsiTheme="majorEastAsia"/>
          <w:bCs/>
          <w:color w:val="auto"/>
          <w:kern w:val="0"/>
          <w:sz w:val="32"/>
          <w:szCs w:val="32"/>
        </w:rPr>
        <w:t>：</w:t>
      </w:r>
      <w:r>
        <w:rPr>
          <w:rFonts w:hint="eastAsia" w:ascii="仿宋_GB2312" w:hAnsi="宋体" w:eastAsia="仿宋_GB2312" w:cs="宋体"/>
          <w:bCs/>
          <w:color w:val="auto"/>
          <w:kern w:val="0"/>
          <w:sz w:val="32"/>
          <w:szCs w:val="32"/>
        </w:rPr>
        <w:t>食品安全监督</w:t>
      </w:r>
      <w:r>
        <w:rPr>
          <w:rFonts w:hint="eastAsia" w:ascii="仿宋_GB2312" w:hAnsi="宋体" w:eastAsia="仿宋_GB2312" w:cs="宋体"/>
          <w:bCs/>
          <w:color w:val="auto"/>
          <w:kern w:val="0"/>
          <w:sz w:val="32"/>
          <w:szCs w:val="32"/>
          <w:lang w:eastAsia="zh-CN"/>
        </w:rPr>
        <w:t>抽样检验</w:t>
      </w:r>
      <w:r>
        <w:rPr>
          <w:rFonts w:hint="eastAsia" w:ascii="仿宋_GB2312" w:hAnsi="宋体" w:eastAsia="仿宋_GB2312" w:cs="宋体"/>
          <w:bCs/>
          <w:color w:val="auto"/>
          <w:kern w:val="0"/>
          <w:sz w:val="32"/>
          <w:szCs w:val="32"/>
        </w:rPr>
        <w:t>：年度指标值≥</w:t>
      </w:r>
      <w:r>
        <w:rPr>
          <w:rFonts w:hint="eastAsia" w:ascii="仿宋_GB2312" w:hAnsi="宋体" w:eastAsia="仿宋_GB2312" w:cs="宋体"/>
          <w:bCs/>
          <w:color w:val="auto"/>
          <w:kern w:val="0"/>
          <w:sz w:val="32"/>
          <w:szCs w:val="32"/>
          <w:lang w:val="en-US" w:eastAsia="zh-CN"/>
        </w:rPr>
        <w:t>31大类</w:t>
      </w:r>
      <w:r>
        <w:rPr>
          <w:rFonts w:hint="eastAsia" w:ascii="仿宋_GB2312" w:hAnsi="宋体" w:eastAsia="仿宋_GB2312" w:cs="宋体"/>
          <w:bCs/>
          <w:color w:val="auto"/>
          <w:kern w:val="0"/>
          <w:sz w:val="32"/>
          <w:szCs w:val="32"/>
        </w:rPr>
        <w:t>，实际完成值：</w:t>
      </w:r>
      <w:r>
        <w:rPr>
          <w:rFonts w:hint="eastAsia" w:ascii="仿宋_GB2312" w:hAnsi="宋体" w:eastAsia="仿宋_GB2312" w:cs="宋体"/>
          <w:bCs/>
          <w:color w:val="auto"/>
          <w:kern w:val="0"/>
          <w:sz w:val="32"/>
          <w:szCs w:val="32"/>
          <w:lang w:val="en-US" w:eastAsia="zh-CN"/>
        </w:rPr>
        <w:t>31大类</w:t>
      </w:r>
      <w:r>
        <w:rPr>
          <w:rFonts w:hint="eastAsia" w:ascii="仿宋_GB2312" w:hAnsi="宋体" w:eastAsia="仿宋_GB2312" w:cs="宋体"/>
          <w:bCs/>
          <w:color w:val="auto"/>
          <w:kern w:val="0"/>
          <w:sz w:val="32"/>
          <w:szCs w:val="32"/>
        </w:rPr>
        <w:t>，完成率100%；</w:t>
      </w:r>
    </w:p>
    <w:p>
      <w:pPr>
        <w:ind w:firstLine="640" w:firstLineChars="200"/>
        <w:rPr>
          <w:rFonts w:hint="eastAsia" w:ascii="仿宋_GB2312" w:hAnsi="宋体" w:eastAsia="仿宋_GB2312" w:cs="宋体"/>
          <w:bCs/>
          <w:color w:val="auto"/>
          <w:kern w:val="0"/>
          <w:sz w:val="32"/>
          <w:szCs w:val="32"/>
        </w:rPr>
      </w:pPr>
      <w:r>
        <w:rPr>
          <w:rFonts w:hint="eastAsia" w:ascii="仿宋_GB2312" w:hAnsi="宋体" w:eastAsia="仿宋_GB2312" w:cs="宋体"/>
          <w:bCs/>
          <w:color w:val="auto"/>
          <w:kern w:val="0"/>
          <w:sz w:val="32"/>
          <w:szCs w:val="32"/>
        </w:rPr>
        <w:t>指标</w:t>
      </w:r>
      <w:r>
        <w:rPr>
          <w:rFonts w:hint="eastAsia" w:ascii="仿宋_GB2312" w:hAnsi="宋体" w:eastAsia="仿宋_GB2312" w:cs="宋体"/>
          <w:bCs/>
          <w:color w:val="auto"/>
          <w:kern w:val="0"/>
          <w:sz w:val="32"/>
          <w:szCs w:val="32"/>
          <w:lang w:val="en-US" w:eastAsia="zh-CN"/>
        </w:rPr>
        <w:t>5</w:t>
      </w:r>
      <w:r>
        <w:rPr>
          <w:rFonts w:hint="eastAsia" w:ascii="仿宋_GB2312" w:hAnsi="宋体" w:eastAsia="仿宋_GB2312" w:cs="宋体"/>
          <w:bCs/>
          <w:color w:val="auto"/>
          <w:kern w:val="0"/>
          <w:sz w:val="32"/>
          <w:szCs w:val="32"/>
        </w:rPr>
        <w:t>：</w:t>
      </w:r>
      <w:r>
        <w:rPr>
          <w:rFonts w:hint="eastAsia" w:ascii="仿宋_GB2312" w:hAnsi="宋体" w:eastAsia="仿宋_GB2312" w:cs="宋体"/>
          <w:bCs/>
          <w:color w:val="auto"/>
          <w:kern w:val="0"/>
          <w:sz w:val="32"/>
          <w:szCs w:val="32"/>
          <w:lang w:eastAsia="zh-CN"/>
        </w:rPr>
        <w:t>食品安全</w:t>
      </w:r>
      <w:r>
        <w:rPr>
          <w:rFonts w:hint="eastAsia" w:ascii="仿宋_GB2312" w:hAnsi="宋体" w:eastAsia="仿宋_GB2312" w:cs="宋体"/>
          <w:bCs/>
          <w:color w:val="auto"/>
          <w:kern w:val="0"/>
          <w:sz w:val="32"/>
          <w:szCs w:val="32"/>
        </w:rPr>
        <w:t>风险监测</w:t>
      </w:r>
      <w:r>
        <w:rPr>
          <w:rFonts w:hint="eastAsia" w:ascii="仿宋_GB2312" w:hAnsi="宋体" w:eastAsia="仿宋_GB2312" w:cs="宋体"/>
          <w:bCs/>
          <w:color w:val="auto"/>
          <w:kern w:val="0"/>
          <w:sz w:val="32"/>
          <w:szCs w:val="32"/>
          <w:lang w:eastAsia="zh-CN"/>
        </w:rPr>
        <w:t>：</w:t>
      </w:r>
      <w:r>
        <w:rPr>
          <w:rFonts w:hint="eastAsia" w:ascii="仿宋_GB2312" w:hAnsi="宋体" w:eastAsia="仿宋_GB2312" w:cs="宋体"/>
          <w:bCs/>
          <w:color w:val="auto"/>
          <w:kern w:val="0"/>
          <w:sz w:val="32"/>
          <w:szCs w:val="32"/>
        </w:rPr>
        <w:t>年度指标值≥</w:t>
      </w:r>
      <w:r>
        <w:rPr>
          <w:rFonts w:hint="eastAsia" w:ascii="仿宋_GB2312" w:hAnsi="宋体" w:eastAsia="仿宋_GB2312" w:cs="宋体"/>
          <w:bCs/>
          <w:color w:val="auto"/>
          <w:kern w:val="0"/>
          <w:sz w:val="32"/>
          <w:szCs w:val="32"/>
          <w:lang w:val="en-US" w:eastAsia="zh-CN"/>
        </w:rPr>
        <w:t>29大类</w:t>
      </w:r>
      <w:r>
        <w:rPr>
          <w:rFonts w:hint="eastAsia" w:ascii="仿宋_GB2312" w:hAnsi="宋体" w:eastAsia="仿宋_GB2312" w:cs="宋体"/>
          <w:bCs/>
          <w:color w:val="auto"/>
          <w:kern w:val="0"/>
          <w:sz w:val="32"/>
          <w:szCs w:val="32"/>
        </w:rPr>
        <w:t>，实际完成</w:t>
      </w:r>
      <w:r>
        <w:rPr>
          <w:rFonts w:hint="eastAsia" w:ascii="仿宋_GB2312" w:hAnsi="宋体" w:eastAsia="仿宋_GB2312" w:cs="宋体"/>
          <w:bCs/>
          <w:color w:val="auto"/>
          <w:kern w:val="0"/>
          <w:sz w:val="32"/>
          <w:szCs w:val="32"/>
          <w:lang w:val="en-US" w:eastAsia="zh-CN"/>
        </w:rPr>
        <w:t>值：29大类</w:t>
      </w:r>
      <w:r>
        <w:rPr>
          <w:rFonts w:hint="eastAsia" w:ascii="仿宋_GB2312" w:hAnsi="宋体" w:eastAsia="仿宋_GB2312" w:cs="宋体"/>
          <w:bCs/>
          <w:color w:val="auto"/>
          <w:kern w:val="0"/>
          <w:sz w:val="32"/>
          <w:szCs w:val="32"/>
        </w:rPr>
        <w:t>，完成率100%；</w:t>
      </w:r>
    </w:p>
    <w:p>
      <w:pPr>
        <w:ind w:firstLine="640" w:firstLineChars="200"/>
        <w:rPr>
          <w:rFonts w:hint="eastAsia" w:ascii="仿宋_GB2312" w:eastAsia="仿宋_GB2312" w:cs="宋体" w:hAnsiTheme="majorEastAsia"/>
          <w:bCs/>
          <w:color w:val="auto"/>
          <w:kern w:val="0"/>
          <w:sz w:val="32"/>
          <w:szCs w:val="32"/>
          <w:lang w:val="en-US" w:eastAsia="zh-CN"/>
        </w:rPr>
      </w:pPr>
      <w:r>
        <w:rPr>
          <w:rFonts w:hint="eastAsia" w:ascii="仿宋_GB2312" w:hAnsi="宋体" w:eastAsia="仿宋_GB2312" w:cs="宋体"/>
          <w:bCs/>
          <w:color w:val="auto"/>
          <w:kern w:val="0"/>
          <w:sz w:val="32"/>
          <w:szCs w:val="32"/>
        </w:rPr>
        <w:t>指标</w:t>
      </w:r>
      <w:r>
        <w:rPr>
          <w:rFonts w:hint="eastAsia" w:ascii="仿宋_GB2312" w:hAnsi="宋体" w:eastAsia="仿宋_GB2312" w:cs="宋体"/>
          <w:bCs/>
          <w:color w:val="auto"/>
          <w:kern w:val="0"/>
          <w:sz w:val="32"/>
          <w:szCs w:val="32"/>
          <w:lang w:val="en-US" w:eastAsia="zh-CN"/>
        </w:rPr>
        <w:t>6</w:t>
      </w:r>
      <w:r>
        <w:rPr>
          <w:rFonts w:hint="eastAsia" w:ascii="仿宋_GB2312" w:hAnsi="宋体" w:eastAsia="仿宋_GB2312" w:cs="宋体"/>
          <w:bCs/>
          <w:color w:val="auto"/>
          <w:kern w:val="0"/>
          <w:sz w:val="32"/>
          <w:szCs w:val="32"/>
        </w:rPr>
        <w:t>：食品安全评价性抽检：年度指标值</w:t>
      </w:r>
      <w:r>
        <w:rPr>
          <w:rFonts w:hint="eastAsia" w:ascii="仿宋_GB2312" w:hAnsi="宋体" w:eastAsia="仿宋_GB2312" w:cs="宋体"/>
          <w:bCs/>
          <w:color w:val="auto"/>
          <w:kern w:val="0"/>
          <w:sz w:val="32"/>
          <w:szCs w:val="32"/>
        </w:rPr>
        <w:tab/>
      </w:r>
      <w:r>
        <w:rPr>
          <w:rFonts w:hint="eastAsia" w:ascii="仿宋_GB2312" w:hAnsi="宋体" w:eastAsia="仿宋_GB2312" w:cs="宋体"/>
          <w:bCs/>
          <w:color w:val="auto"/>
          <w:kern w:val="0"/>
          <w:sz w:val="32"/>
          <w:szCs w:val="32"/>
        </w:rPr>
        <w:t>≥</w:t>
      </w:r>
      <w:r>
        <w:rPr>
          <w:rFonts w:hint="eastAsia" w:ascii="仿宋_GB2312" w:hAnsi="宋体" w:eastAsia="仿宋_GB2312" w:cs="宋体"/>
          <w:bCs/>
          <w:color w:val="auto"/>
          <w:kern w:val="0"/>
          <w:sz w:val="32"/>
          <w:szCs w:val="32"/>
          <w:lang w:val="en-US" w:eastAsia="zh-CN"/>
        </w:rPr>
        <w:t>6大类</w:t>
      </w:r>
      <w:r>
        <w:rPr>
          <w:rFonts w:hint="eastAsia" w:ascii="仿宋_GB2312" w:hAnsi="宋体" w:eastAsia="仿宋_GB2312" w:cs="宋体"/>
          <w:bCs/>
          <w:color w:val="auto"/>
          <w:kern w:val="0"/>
          <w:sz w:val="32"/>
          <w:szCs w:val="32"/>
        </w:rPr>
        <w:t>，实际完成值：</w:t>
      </w:r>
      <w:r>
        <w:rPr>
          <w:rFonts w:hint="eastAsia" w:ascii="仿宋_GB2312" w:hAnsi="宋体" w:eastAsia="仿宋_GB2312" w:cs="宋体"/>
          <w:bCs/>
          <w:color w:val="auto"/>
          <w:kern w:val="0"/>
          <w:sz w:val="32"/>
          <w:szCs w:val="32"/>
          <w:lang w:val="en-US" w:eastAsia="zh-CN"/>
        </w:rPr>
        <w:t>6大类</w:t>
      </w:r>
      <w:r>
        <w:rPr>
          <w:rFonts w:hint="eastAsia" w:ascii="仿宋_GB2312" w:hAnsi="宋体" w:eastAsia="仿宋_GB2312" w:cs="宋体"/>
          <w:bCs/>
          <w:color w:val="auto"/>
          <w:kern w:val="0"/>
          <w:sz w:val="32"/>
          <w:szCs w:val="32"/>
        </w:rPr>
        <w:t>，完成率100%；</w:t>
      </w:r>
    </w:p>
    <w:p>
      <w:pPr>
        <w:ind w:firstLine="640" w:firstLineChars="200"/>
        <w:rPr>
          <w:rFonts w:ascii="仿宋_GB2312" w:eastAsia="仿宋_GB2312" w:cs="宋体" w:hAnsiTheme="majorEastAsia"/>
          <w:bCs/>
          <w:color w:val="auto"/>
          <w:kern w:val="0"/>
          <w:sz w:val="32"/>
          <w:szCs w:val="32"/>
        </w:rPr>
      </w:pPr>
      <w:r>
        <w:rPr>
          <w:rFonts w:hint="eastAsia" w:ascii="仿宋_GB2312" w:eastAsia="仿宋_GB2312" w:cs="宋体" w:hAnsiTheme="majorEastAsia"/>
          <w:bCs/>
          <w:color w:val="auto"/>
          <w:kern w:val="0"/>
          <w:sz w:val="32"/>
          <w:szCs w:val="32"/>
        </w:rPr>
        <w:t>（2）质量指标（</w:t>
      </w:r>
      <w:r>
        <w:rPr>
          <w:rFonts w:hint="eastAsia" w:ascii="仿宋_GB2312" w:eastAsia="仿宋_GB2312" w:cs="宋体" w:hAnsiTheme="majorEastAsia"/>
          <w:bCs/>
          <w:color w:val="auto"/>
          <w:kern w:val="0"/>
          <w:sz w:val="32"/>
          <w:szCs w:val="32"/>
          <w:lang w:val="en-US" w:eastAsia="zh-CN"/>
        </w:rPr>
        <w:t>3</w:t>
      </w:r>
      <w:r>
        <w:rPr>
          <w:rFonts w:hint="eastAsia" w:ascii="仿宋_GB2312" w:eastAsia="仿宋_GB2312" w:cs="宋体" w:hAnsiTheme="majorEastAsia"/>
          <w:bCs/>
          <w:color w:val="auto"/>
          <w:kern w:val="0"/>
          <w:sz w:val="32"/>
          <w:szCs w:val="32"/>
        </w:rPr>
        <w:t>个）</w:t>
      </w:r>
    </w:p>
    <w:p>
      <w:pPr>
        <w:ind w:firstLine="640" w:firstLineChars="200"/>
        <w:rPr>
          <w:rFonts w:ascii="仿宋_GB2312" w:eastAsia="仿宋_GB2312" w:cs="宋体" w:hAnsiTheme="majorEastAsia"/>
          <w:bCs/>
          <w:color w:val="auto"/>
          <w:kern w:val="0"/>
          <w:sz w:val="32"/>
          <w:szCs w:val="32"/>
        </w:rPr>
      </w:pPr>
      <w:r>
        <w:rPr>
          <w:rFonts w:hint="eastAsia" w:ascii="仿宋_GB2312" w:eastAsia="仿宋_GB2312" w:cs="宋体" w:hAnsiTheme="majorEastAsia"/>
          <w:bCs/>
          <w:color w:val="auto"/>
          <w:kern w:val="0"/>
          <w:sz w:val="32"/>
          <w:szCs w:val="32"/>
        </w:rPr>
        <w:t>指标1：抽检不合格食品核查处置率：年度指标值</w:t>
      </w:r>
      <w:r>
        <w:rPr>
          <w:rFonts w:hint="eastAsia" w:ascii="仿宋_GB2312" w:hAnsi="宋体" w:eastAsia="仿宋_GB2312" w:cs="宋体"/>
          <w:bCs/>
          <w:color w:val="auto"/>
          <w:kern w:val="0"/>
          <w:sz w:val="32"/>
          <w:szCs w:val="32"/>
        </w:rPr>
        <w:t>≥</w:t>
      </w:r>
      <w:r>
        <w:rPr>
          <w:rFonts w:hint="eastAsia" w:ascii="仿宋_GB2312" w:eastAsia="仿宋_GB2312" w:cs="宋体" w:hAnsiTheme="majorEastAsia"/>
          <w:bCs/>
          <w:color w:val="auto"/>
          <w:kern w:val="0"/>
          <w:sz w:val="32"/>
          <w:szCs w:val="32"/>
          <w:lang w:val="en-US" w:eastAsia="zh-CN"/>
        </w:rPr>
        <w:t>85</w:t>
      </w:r>
      <w:r>
        <w:rPr>
          <w:rFonts w:hint="eastAsia" w:ascii="仿宋_GB2312" w:eastAsia="仿宋_GB2312" w:cs="宋体" w:hAnsiTheme="majorEastAsia"/>
          <w:bCs/>
          <w:color w:val="auto"/>
          <w:kern w:val="0"/>
          <w:sz w:val="32"/>
          <w:szCs w:val="32"/>
        </w:rPr>
        <w:t>%，实际完成100%；</w:t>
      </w:r>
    </w:p>
    <w:p>
      <w:pPr>
        <w:ind w:firstLine="640" w:firstLineChars="200"/>
        <w:rPr>
          <w:rFonts w:ascii="仿宋_GB2312" w:eastAsia="仿宋_GB2312" w:cs="宋体" w:hAnsiTheme="majorEastAsia"/>
          <w:bCs/>
          <w:color w:val="auto"/>
          <w:kern w:val="0"/>
          <w:sz w:val="32"/>
          <w:szCs w:val="32"/>
        </w:rPr>
      </w:pPr>
      <w:r>
        <w:rPr>
          <w:rFonts w:hint="eastAsia" w:ascii="仿宋_GB2312" w:eastAsia="仿宋_GB2312" w:cs="宋体" w:hAnsiTheme="majorEastAsia"/>
          <w:bCs/>
          <w:color w:val="auto"/>
          <w:kern w:val="0"/>
          <w:sz w:val="32"/>
          <w:szCs w:val="32"/>
        </w:rPr>
        <w:t>指标2：</w:t>
      </w:r>
      <w:r>
        <w:rPr>
          <w:rFonts w:hint="eastAsia" w:ascii="仿宋_GB2312" w:eastAsia="仿宋_GB2312" w:cs="宋体" w:hAnsiTheme="majorEastAsia"/>
          <w:bCs/>
          <w:color w:val="auto"/>
          <w:kern w:val="0"/>
          <w:sz w:val="32"/>
          <w:szCs w:val="32"/>
          <w:lang w:eastAsia="zh-CN"/>
        </w:rPr>
        <w:t>不合格食品</w:t>
      </w:r>
      <w:r>
        <w:rPr>
          <w:rFonts w:hint="eastAsia" w:ascii="仿宋_GB2312" w:eastAsia="仿宋_GB2312" w:cs="宋体" w:hAnsiTheme="majorEastAsia"/>
          <w:bCs/>
          <w:color w:val="auto"/>
          <w:kern w:val="0"/>
          <w:sz w:val="32"/>
          <w:szCs w:val="32"/>
        </w:rPr>
        <w:t>处置率：年度指标值100 %，实际完成100%；</w:t>
      </w:r>
    </w:p>
    <w:p>
      <w:pPr>
        <w:ind w:firstLine="640" w:firstLineChars="200"/>
        <w:rPr>
          <w:rFonts w:hint="eastAsia" w:ascii="仿宋_GB2312" w:eastAsia="仿宋_GB2312" w:cs="宋体" w:hAnsiTheme="majorEastAsia"/>
          <w:bCs/>
          <w:color w:val="auto"/>
          <w:kern w:val="0"/>
          <w:sz w:val="32"/>
          <w:szCs w:val="32"/>
          <w:lang w:eastAsia="zh-CN"/>
        </w:rPr>
      </w:pPr>
      <w:r>
        <w:rPr>
          <w:rFonts w:hint="eastAsia" w:ascii="仿宋_GB2312" w:eastAsia="仿宋_GB2312" w:cs="宋体" w:hAnsiTheme="majorEastAsia"/>
          <w:bCs/>
          <w:color w:val="auto"/>
          <w:kern w:val="0"/>
          <w:sz w:val="32"/>
          <w:szCs w:val="32"/>
        </w:rPr>
        <w:t>指标3：</w:t>
      </w:r>
      <w:r>
        <w:rPr>
          <w:rFonts w:hint="eastAsia" w:ascii="仿宋_GB2312" w:eastAsia="仿宋_GB2312" w:cs="宋体" w:hAnsiTheme="majorEastAsia"/>
          <w:bCs/>
          <w:color w:val="auto"/>
          <w:kern w:val="0"/>
          <w:sz w:val="32"/>
          <w:szCs w:val="32"/>
          <w:lang w:eastAsia="zh-CN"/>
        </w:rPr>
        <w:t>交付食品检验报告：</w:t>
      </w:r>
      <w:r>
        <w:rPr>
          <w:rFonts w:hint="eastAsia" w:ascii="仿宋_GB2312" w:eastAsia="仿宋_GB2312" w:cs="宋体" w:hAnsiTheme="majorEastAsia"/>
          <w:bCs/>
          <w:color w:val="auto"/>
          <w:kern w:val="0"/>
          <w:sz w:val="32"/>
          <w:szCs w:val="32"/>
        </w:rPr>
        <w:t>年度指标值</w:t>
      </w:r>
      <w:r>
        <w:rPr>
          <w:rFonts w:hint="eastAsia" w:ascii="仿宋_GB2312" w:hAnsi="宋体" w:eastAsia="仿宋_GB2312" w:cs="宋体"/>
          <w:bCs/>
          <w:color w:val="auto"/>
          <w:kern w:val="0"/>
          <w:sz w:val="32"/>
          <w:szCs w:val="32"/>
        </w:rPr>
        <w:t>≥</w:t>
      </w:r>
      <w:r>
        <w:rPr>
          <w:rFonts w:hint="eastAsia" w:ascii="仿宋_GB2312" w:hAnsi="宋体" w:eastAsia="仿宋_GB2312" w:cs="宋体"/>
          <w:bCs/>
          <w:color w:val="auto"/>
          <w:kern w:val="0"/>
          <w:sz w:val="32"/>
          <w:szCs w:val="32"/>
          <w:lang w:val="en-US" w:eastAsia="zh-CN"/>
        </w:rPr>
        <w:t>11131</w:t>
      </w:r>
      <w:r>
        <w:rPr>
          <w:rFonts w:hint="eastAsia" w:ascii="仿宋_GB2312" w:eastAsia="仿宋_GB2312" w:cs="宋体" w:hAnsiTheme="majorEastAsia"/>
          <w:bCs/>
          <w:color w:val="auto"/>
          <w:kern w:val="0"/>
          <w:sz w:val="32"/>
          <w:szCs w:val="32"/>
          <w:lang w:eastAsia="zh-CN"/>
        </w:rPr>
        <w:t>份</w:t>
      </w:r>
      <w:r>
        <w:rPr>
          <w:rFonts w:hint="eastAsia" w:ascii="仿宋_GB2312" w:eastAsia="仿宋_GB2312" w:cs="宋体" w:hAnsiTheme="majorEastAsia"/>
          <w:bCs/>
          <w:color w:val="auto"/>
          <w:kern w:val="0"/>
          <w:sz w:val="32"/>
          <w:szCs w:val="32"/>
        </w:rPr>
        <w:t>，实际</w:t>
      </w:r>
      <w:r>
        <w:rPr>
          <w:rFonts w:hint="eastAsia" w:ascii="仿宋_GB2312" w:eastAsia="仿宋_GB2312" w:cs="宋体" w:hAnsiTheme="majorEastAsia"/>
          <w:bCs/>
          <w:color w:val="auto"/>
          <w:kern w:val="0"/>
          <w:sz w:val="32"/>
          <w:szCs w:val="32"/>
          <w:lang w:eastAsia="zh-CN"/>
        </w:rPr>
        <w:t>完成</w:t>
      </w:r>
      <w:r>
        <w:rPr>
          <w:rFonts w:hint="eastAsia" w:ascii="仿宋_GB2312" w:eastAsia="仿宋_GB2312" w:cs="宋体" w:hAnsiTheme="majorEastAsia"/>
          <w:bCs/>
          <w:color w:val="auto"/>
          <w:kern w:val="0"/>
          <w:sz w:val="32"/>
          <w:szCs w:val="32"/>
          <w:lang w:val="en-US" w:eastAsia="zh-CN"/>
        </w:rPr>
        <w:t>11131</w:t>
      </w:r>
      <w:r>
        <w:rPr>
          <w:rFonts w:hint="eastAsia" w:ascii="仿宋_GB2312" w:eastAsia="仿宋_GB2312" w:cs="宋体" w:hAnsiTheme="majorEastAsia"/>
          <w:bCs/>
          <w:color w:val="auto"/>
          <w:kern w:val="0"/>
          <w:sz w:val="32"/>
          <w:szCs w:val="32"/>
          <w:lang w:eastAsia="zh-CN"/>
        </w:rPr>
        <w:t>份，</w:t>
      </w:r>
      <w:r>
        <w:rPr>
          <w:rFonts w:hint="eastAsia" w:ascii="仿宋_GB2312" w:eastAsia="仿宋_GB2312" w:cs="宋体" w:hAnsiTheme="majorEastAsia"/>
          <w:bCs/>
          <w:color w:val="auto"/>
          <w:kern w:val="0"/>
          <w:sz w:val="32"/>
          <w:szCs w:val="32"/>
        </w:rPr>
        <w:t>完成</w:t>
      </w:r>
      <w:r>
        <w:rPr>
          <w:rFonts w:hint="eastAsia" w:ascii="仿宋_GB2312" w:eastAsia="仿宋_GB2312" w:cs="宋体" w:hAnsiTheme="majorEastAsia"/>
          <w:bCs/>
          <w:color w:val="auto"/>
          <w:kern w:val="0"/>
          <w:sz w:val="32"/>
          <w:szCs w:val="32"/>
          <w:lang w:eastAsia="zh-CN"/>
        </w:rPr>
        <w:t>率</w:t>
      </w:r>
      <w:r>
        <w:rPr>
          <w:rFonts w:hint="eastAsia" w:ascii="仿宋_GB2312" w:eastAsia="仿宋_GB2312" w:cs="宋体" w:hAnsiTheme="majorEastAsia"/>
          <w:bCs/>
          <w:color w:val="auto"/>
          <w:kern w:val="0"/>
          <w:sz w:val="32"/>
          <w:szCs w:val="32"/>
          <w:lang w:val="en-US" w:eastAsia="zh-CN"/>
        </w:rPr>
        <w:t>100</w:t>
      </w:r>
      <w:r>
        <w:rPr>
          <w:rFonts w:hint="eastAsia" w:ascii="仿宋_GB2312" w:eastAsia="仿宋_GB2312" w:cs="宋体" w:hAnsiTheme="majorEastAsia"/>
          <w:bCs/>
          <w:color w:val="auto"/>
          <w:kern w:val="0"/>
          <w:sz w:val="32"/>
          <w:szCs w:val="32"/>
        </w:rPr>
        <w:t>%</w:t>
      </w:r>
      <w:r>
        <w:rPr>
          <w:rFonts w:hint="eastAsia" w:ascii="仿宋_GB2312" w:eastAsia="仿宋_GB2312" w:cs="宋体" w:hAnsiTheme="majorEastAsia"/>
          <w:bCs/>
          <w:color w:val="auto"/>
          <w:kern w:val="0"/>
          <w:sz w:val="32"/>
          <w:szCs w:val="32"/>
          <w:lang w:eastAsia="zh-CN"/>
        </w:rPr>
        <w:t>；</w:t>
      </w:r>
    </w:p>
    <w:p>
      <w:pPr>
        <w:ind w:firstLine="640" w:firstLineChars="200"/>
        <w:rPr>
          <w:rFonts w:ascii="仿宋_GB2312" w:eastAsia="仿宋_GB2312" w:cs="宋体" w:hAnsiTheme="majorEastAsia"/>
          <w:bCs/>
          <w:color w:val="auto"/>
          <w:kern w:val="0"/>
          <w:sz w:val="32"/>
          <w:szCs w:val="32"/>
        </w:rPr>
      </w:pPr>
      <w:r>
        <w:rPr>
          <w:rFonts w:hint="eastAsia" w:ascii="仿宋_GB2312" w:eastAsia="仿宋_GB2312" w:cs="宋体" w:hAnsiTheme="majorEastAsia"/>
          <w:bCs/>
          <w:color w:val="auto"/>
          <w:kern w:val="0"/>
          <w:sz w:val="32"/>
          <w:szCs w:val="32"/>
        </w:rPr>
        <w:t>（3）时效指标（</w:t>
      </w:r>
      <w:r>
        <w:rPr>
          <w:rFonts w:hint="eastAsia" w:ascii="仿宋_GB2312" w:eastAsia="仿宋_GB2312" w:cs="宋体" w:hAnsiTheme="majorEastAsia"/>
          <w:bCs/>
          <w:color w:val="auto"/>
          <w:kern w:val="0"/>
          <w:sz w:val="32"/>
          <w:szCs w:val="32"/>
          <w:lang w:val="en-US" w:eastAsia="zh-CN"/>
        </w:rPr>
        <w:t>1</w:t>
      </w:r>
      <w:r>
        <w:rPr>
          <w:rFonts w:hint="eastAsia" w:ascii="仿宋_GB2312" w:eastAsia="仿宋_GB2312" w:cs="宋体" w:hAnsiTheme="majorEastAsia"/>
          <w:bCs/>
          <w:color w:val="auto"/>
          <w:kern w:val="0"/>
          <w:sz w:val="32"/>
          <w:szCs w:val="32"/>
        </w:rPr>
        <w:t>个）</w:t>
      </w:r>
    </w:p>
    <w:p>
      <w:pPr>
        <w:ind w:firstLine="640" w:firstLineChars="200"/>
        <w:rPr>
          <w:rFonts w:hint="eastAsia" w:ascii="仿宋_GB2312" w:eastAsia="仿宋_GB2312" w:cs="宋体" w:hAnsiTheme="majorEastAsia"/>
          <w:bCs/>
          <w:color w:val="auto"/>
          <w:kern w:val="0"/>
          <w:sz w:val="32"/>
          <w:szCs w:val="32"/>
          <w:lang w:eastAsia="zh-CN"/>
        </w:rPr>
      </w:pPr>
      <w:r>
        <w:rPr>
          <w:rFonts w:hint="eastAsia" w:ascii="仿宋_GB2312" w:eastAsia="仿宋_GB2312" w:cs="宋体" w:hAnsiTheme="majorEastAsia"/>
          <w:bCs/>
          <w:color w:val="auto"/>
          <w:kern w:val="0"/>
          <w:sz w:val="32"/>
          <w:szCs w:val="32"/>
        </w:rPr>
        <w:t>指标1：</w:t>
      </w:r>
      <w:r>
        <w:rPr>
          <w:rFonts w:hint="eastAsia" w:ascii="仿宋_GB2312" w:eastAsia="仿宋_GB2312" w:cs="宋体" w:hAnsiTheme="majorEastAsia"/>
          <w:bCs/>
          <w:color w:val="auto"/>
          <w:kern w:val="0"/>
          <w:sz w:val="32"/>
          <w:szCs w:val="32"/>
          <w:lang w:eastAsia="zh-CN"/>
        </w:rPr>
        <w:t>任务完成时间</w:t>
      </w:r>
      <w:r>
        <w:rPr>
          <w:rFonts w:hint="eastAsia" w:ascii="仿宋_GB2312" w:eastAsia="仿宋_GB2312" w:cs="宋体" w:hAnsiTheme="majorEastAsia"/>
          <w:bCs/>
          <w:color w:val="auto"/>
          <w:kern w:val="0"/>
          <w:sz w:val="32"/>
          <w:szCs w:val="32"/>
        </w:rPr>
        <w:t>：年度指标计划于</w:t>
      </w:r>
      <w:r>
        <w:rPr>
          <w:rFonts w:hint="eastAsia" w:ascii="仿宋_GB2312" w:eastAsia="仿宋_GB2312" w:cs="宋体" w:hAnsiTheme="majorEastAsia"/>
          <w:bCs/>
          <w:color w:val="auto"/>
          <w:kern w:val="0"/>
          <w:sz w:val="32"/>
          <w:szCs w:val="32"/>
          <w:lang w:val="en-US" w:eastAsia="zh-CN"/>
        </w:rPr>
        <w:t>2022</w:t>
      </w:r>
      <w:r>
        <w:rPr>
          <w:rFonts w:hint="eastAsia" w:ascii="仿宋_GB2312" w:eastAsia="仿宋_GB2312" w:cs="宋体" w:hAnsiTheme="majorEastAsia"/>
          <w:bCs/>
          <w:color w:val="auto"/>
          <w:kern w:val="0"/>
          <w:sz w:val="32"/>
          <w:szCs w:val="32"/>
        </w:rPr>
        <w:t>年</w:t>
      </w:r>
      <w:r>
        <w:rPr>
          <w:rFonts w:hint="eastAsia" w:ascii="仿宋_GB2312" w:eastAsia="仿宋_GB2312" w:cs="宋体" w:hAnsiTheme="majorEastAsia"/>
          <w:bCs/>
          <w:color w:val="auto"/>
          <w:kern w:val="0"/>
          <w:sz w:val="32"/>
          <w:szCs w:val="32"/>
          <w:lang w:eastAsia="zh-CN"/>
        </w:rPr>
        <w:t>底</w:t>
      </w:r>
      <w:r>
        <w:rPr>
          <w:rFonts w:hint="eastAsia" w:ascii="仿宋_GB2312" w:eastAsia="仿宋_GB2312" w:cs="宋体" w:hAnsiTheme="majorEastAsia"/>
          <w:bCs/>
          <w:color w:val="auto"/>
          <w:kern w:val="0"/>
          <w:sz w:val="32"/>
          <w:szCs w:val="32"/>
        </w:rPr>
        <w:t>完成，实际按计划完成</w:t>
      </w:r>
      <w:r>
        <w:rPr>
          <w:rFonts w:hint="eastAsia" w:ascii="仿宋_GB2312" w:eastAsia="仿宋_GB2312" w:cs="宋体" w:hAnsiTheme="majorEastAsia"/>
          <w:bCs/>
          <w:color w:val="auto"/>
          <w:kern w:val="0"/>
          <w:sz w:val="32"/>
          <w:szCs w:val="32"/>
          <w:lang w:eastAsia="zh-CN"/>
        </w:rPr>
        <w:t>。</w:t>
      </w:r>
    </w:p>
    <w:p>
      <w:pPr>
        <w:ind w:firstLine="640" w:firstLineChars="200"/>
        <w:rPr>
          <w:rFonts w:ascii="仿宋_GB2312" w:eastAsia="仿宋_GB2312" w:cs="宋体" w:hAnsiTheme="majorEastAsia"/>
          <w:bCs/>
          <w:color w:val="auto"/>
          <w:kern w:val="0"/>
          <w:sz w:val="32"/>
          <w:szCs w:val="32"/>
        </w:rPr>
      </w:pPr>
      <w:r>
        <w:rPr>
          <w:rFonts w:hint="eastAsia" w:ascii="仿宋_GB2312" w:eastAsia="仿宋_GB2312" w:cs="宋体" w:hAnsiTheme="majorEastAsia"/>
          <w:bCs/>
          <w:color w:val="auto"/>
          <w:kern w:val="0"/>
          <w:sz w:val="32"/>
          <w:szCs w:val="32"/>
        </w:rPr>
        <w:t>（4）成本指标（</w:t>
      </w:r>
      <w:r>
        <w:rPr>
          <w:rFonts w:hint="eastAsia" w:ascii="仿宋_GB2312" w:eastAsia="仿宋_GB2312" w:cs="宋体" w:hAnsiTheme="majorEastAsia"/>
          <w:bCs/>
          <w:color w:val="auto"/>
          <w:kern w:val="0"/>
          <w:sz w:val="32"/>
          <w:szCs w:val="32"/>
          <w:lang w:val="en-US" w:eastAsia="zh-CN"/>
        </w:rPr>
        <w:t>3</w:t>
      </w:r>
      <w:r>
        <w:rPr>
          <w:rFonts w:hint="eastAsia" w:ascii="仿宋_GB2312" w:eastAsia="仿宋_GB2312" w:cs="宋体" w:hAnsiTheme="majorEastAsia"/>
          <w:bCs/>
          <w:color w:val="auto"/>
          <w:kern w:val="0"/>
          <w:sz w:val="32"/>
          <w:szCs w:val="32"/>
        </w:rPr>
        <w:t>个）</w:t>
      </w:r>
    </w:p>
    <w:p>
      <w:pPr>
        <w:ind w:firstLine="640" w:firstLineChars="200"/>
        <w:rPr>
          <w:rFonts w:ascii="仿宋_GB2312" w:eastAsia="仿宋_GB2312" w:cs="宋体" w:hAnsiTheme="majorEastAsia"/>
          <w:bCs/>
          <w:color w:val="auto"/>
          <w:kern w:val="0"/>
          <w:sz w:val="32"/>
          <w:szCs w:val="32"/>
        </w:rPr>
      </w:pPr>
      <w:r>
        <w:rPr>
          <w:rFonts w:hint="eastAsia" w:ascii="仿宋_GB2312" w:eastAsia="仿宋_GB2312" w:cs="宋体" w:hAnsiTheme="majorEastAsia"/>
          <w:bCs/>
          <w:color w:val="auto"/>
          <w:kern w:val="0"/>
          <w:sz w:val="32"/>
          <w:szCs w:val="32"/>
        </w:rPr>
        <w:t>指标1：食品安全监督抽样检验</w:t>
      </w:r>
      <w:r>
        <w:rPr>
          <w:rFonts w:hint="eastAsia" w:ascii="仿宋_GB2312" w:eastAsia="仿宋_GB2312" w:cs="宋体" w:hAnsiTheme="majorEastAsia"/>
          <w:bCs/>
          <w:color w:val="auto"/>
          <w:kern w:val="0"/>
          <w:sz w:val="32"/>
          <w:szCs w:val="32"/>
          <w:lang w:eastAsia="zh-CN"/>
        </w:rPr>
        <w:t>：</w:t>
      </w:r>
      <w:r>
        <w:rPr>
          <w:rFonts w:hint="eastAsia" w:ascii="仿宋_GB2312" w:eastAsia="仿宋_GB2312" w:cs="宋体" w:hAnsiTheme="majorEastAsia"/>
          <w:bCs/>
          <w:color w:val="auto"/>
          <w:kern w:val="0"/>
          <w:sz w:val="32"/>
          <w:szCs w:val="32"/>
        </w:rPr>
        <w:t>年度指标值</w:t>
      </w:r>
      <w:r>
        <w:rPr>
          <w:rFonts w:hint="eastAsia" w:ascii="东文宋体" w:hAnsi="东文宋体" w:eastAsia="东文宋体" w:cs="东文宋体"/>
          <w:bCs/>
          <w:color w:val="auto"/>
          <w:kern w:val="0"/>
          <w:sz w:val="32"/>
          <w:szCs w:val="32"/>
        </w:rPr>
        <w:t>≤</w:t>
      </w:r>
      <w:r>
        <w:rPr>
          <w:rFonts w:hint="eastAsia" w:ascii="仿宋_GB2312" w:eastAsia="仿宋_GB2312" w:cs="宋体" w:hAnsiTheme="majorEastAsia"/>
          <w:bCs/>
          <w:color w:val="auto"/>
          <w:kern w:val="0"/>
          <w:sz w:val="32"/>
          <w:szCs w:val="32"/>
          <w:lang w:val="en-US" w:eastAsia="zh-CN"/>
        </w:rPr>
        <w:t>2215</w:t>
      </w:r>
      <w:r>
        <w:rPr>
          <w:rFonts w:hint="eastAsia" w:ascii="仿宋_GB2312" w:eastAsia="仿宋_GB2312" w:cs="宋体" w:hAnsiTheme="majorEastAsia"/>
          <w:bCs/>
          <w:color w:val="auto"/>
          <w:kern w:val="0"/>
          <w:sz w:val="32"/>
          <w:szCs w:val="32"/>
        </w:rPr>
        <w:t>元/批次，实际</w:t>
      </w:r>
      <w:r>
        <w:rPr>
          <w:rFonts w:hint="eastAsia" w:ascii="仿宋_GB2312" w:eastAsia="仿宋_GB2312" w:cs="宋体" w:hAnsiTheme="majorEastAsia"/>
          <w:bCs/>
          <w:color w:val="auto"/>
          <w:kern w:val="0"/>
          <w:sz w:val="32"/>
          <w:szCs w:val="32"/>
          <w:lang w:val="en-US" w:eastAsia="zh-CN"/>
        </w:rPr>
        <w:t>2215</w:t>
      </w:r>
      <w:r>
        <w:rPr>
          <w:rFonts w:hint="eastAsia" w:ascii="仿宋_GB2312" w:eastAsia="仿宋_GB2312" w:cs="宋体" w:hAnsiTheme="majorEastAsia"/>
          <w:bCs/>
          <w:color w:val="auto"/>
          <w:kern w:val="0"/>
          <w:sz w:val="32"/>
          <w:szCs w:val="32"/>
        </w:rPr>
        <w:t>元/批次；</w:t>
      </w:r>
    </w:p>
    <w:p>
      <w:pPr>
        <w:ind w:firstLine="640" w:firstLineChars="200"/>
        <w:rPr>
          <w:rFonts w:ascii="仿宋_GB2312" w:eastAsia="仿宋_GB2312" w:cs="宋体" w:hAnsiTheme="majorEastAsia"/>
          <w:bCs/>
          <w:color w:val="auto"/>
          <w:kern w:val="0"/>
          <w:sz w:val="32"/>
          <w:szCs w:val="32"/>
        </w:rPr>
      </w:pPr>
      <w:r>
        <w:rPr>
          <w:rFonts w:hint="eastAsia" w:ascii="仿宋_GB2312" w:eastAsia="仿宋_GB2312" w:cs="宋体" w:hAnsiTheme="majorEastAsia"/>
          <w:bCs/>
          <w:color w:val="auto"/>
          <w:kern w:val="0"/>
          <w:sz w:val="32"/>
          <w:szCs w:val="32"/>
        </w:rPr>
        <w:t>指标</w:t>
      </w:r>
      <w:r>
        <w:rPr>
          <w:rFonts w:hint="eastAsia" w:ascii="仿宋_GB2312" w:eastAsia="仿宋_GB2312" w:cs="宋体" w:hAnsiTheme="majorEastAsia"/>
          <w:bCs/>
          <w:color w:val="auto"/>
          <w:kern w:val="0"/>
          <w:sz w:val="32"/>
          <w:szCs w:val="32"/>
          <w:lang w:val="en-US" w:eastAsia="zh-CN"/>
        </w:rPr>
        <w:t>2</w:t>
      </w:r>
      <w:r>
        <w:rPr>
          <w:rFonts w:hint="eastAsia" w:ascii="仿宋_GB2312" w:eastAsia="仿宋_GB2312" w:cs="宋体" w:hAnsiTheme="majorEastAsia"/>
          <w:bCs/>
          <w:color w:val="auto"/>
          <w:kern w:val="0"/>
          <w:sz w:val="32"/>
          <w:szCs w:val="32"/>
        </w:rPr>
        <w:t>：</w:t>
      </w:r>
      <w:r>
        <w:rPr>
          <w:rFonts w:hint="eastAsia" w:ascii="仿宋_GB2312" w:eastAsia="仿宋_GB2312" w:cs="宋体" w:hAnsiTheme="majorEastAsia"/>
          <w:bCs/>
          <w:color w:val="auto"/>
          <w:kern w:val="0"/>
          <w:sz w:val="32"/>
          <w:szCs w:val="32"/>
          <w:lang w:eastAsia="zh-CN"/>
        </w:rPr>
        <w:t>食品安全</w:t>
      </w:r>
      <w:r>
        <w:rPr>
          <w:rFonts w:hint="eastAsia" w:ascii="仿宋_GB2312" w:eastAsia="仿宋_GB2312" w:cs="宋体" w:hAnsiTheme="majorEastAsia"/>
          <w:bCs/>
          <w:color w:val="auto"/>
          <w:kern w:val="0"/>
          <w:sz w:val="32"/>
          <w:szCs w:val="32"/>
        </w:rPr>
        <w:t>风险监测抽检:年度指标值</w:t>
      </w:r>
      <w:r>
        <w:rPr>
          <w:rFonts w:hint="eastAsia" w:ascii="东文宋体" w:hAnsi="东文宋体" w:eastAsia="东文宋体" w:cs="东文宋体"/>
          <w:bCs/>
          <w:color w:val="auto"/>
          <w:kern w:val="0"/>
          <w:sz w:val="32"/>
          <w:szCs w:val="32"/>
        </w:rPr>
        <w:t>≤</w:t>
      </w:r>
      <w:r>
        <w:rPr>
          <w:rFonts w:hint="eastAsia" w:ascii="仿宋_GB2312" w:eastAsia="仿宋_GB2312" w:cs="宋体" w:hAnsiTheme="majorEastAsia"/>
          <w:bCs/>
          <w:color w:val="auto"/>
          <w:kern w:val="0"/>
          <w:sz w:val="32"/>
          <w:szCs w:val="32"/>
          <w:lang w:val="en-US" w:eastAsia="zh-CN"/>
        </w:rPr>
        <w:t>2215</w:t>
      </w:r>
      <w:r>
        <w:rPr>
          <w:rFonts w:hint="eastAsia" w:ascii="仿宋_GB2312" w:eastAsia="仿宋_GB2312" w:cs="宋体" w:hAnsiTheme="majorEastAsia"/>
          <w:bCs/>
          <w:color w:val="auto"/>
          <w:kern w:val="0"/>
          <w:sz w:val="32"/>
          <w:szCs w:val="32"/>
        </w:rPr>
        <w:t>元/批次，实际</w:t>
      </w:r>
      <w:r>
        <w:rPr>
          <w:rFonts w:hint="eastAsia" w:ascii="仿宋_GB2312" w:eastAsia="仿宋_GB2312" w:cs="宋体" w:hAnsiTheme="majorEastAsia"/>
          <w:bCs/>
          <w:color w:val="auto"/>
          <w:kern w:val="0"/>
          <w:sz w:val="32"/>
          <w:szCs w:val="32"/>
          <w:lang w:val="en-US" w:eastAsia="zh-CN"/>
        </w:rPr>
        <w:t>2215</w:t>
      </w:r>
      <w:r>
        <w:rPr>
          <w:rFonts w:hint="eastAsia" w:ascii="仿宋_GB2312" w:eastAsia="仿宋_GB2312" w:cs="宋体" w:hAnsiTheme="majorEastAsia"/>
          <w:bCs/>
          <w:color w:val="auto"/>
          <w:kern w:val="0"/>
          <w:sz w:val="32"/>
          <w:szCs w:val="32"/>
        </w:rPr>
        <w:t>元/批次；</w:t>
      </w:r>
    </w:p>
    <w:p>
      <w:pPr>
        <w:ind w:firstLine="640" w:firstLineChars="200"/>
        <w:rPr>
          <w:rFonts w:ascii="仿宋_GB2312" w:eastAsia="仿宋_GB2312" w:cs="宋体" w:hAnsiTheme="majorEastAsia"/>
          <w:bCs/>
          <w:color w:val="auto"/>
          <w:kern w:val="0"/>
          <w:sz w:val="32"/>
          <w:szCs w:val="32"/>
        </w:rPr>
      </w:pPr>
      <w:r>
        <w:rPr>
          <w:rFonts w:hint="eastAsia" w:ascii="仿宋_GB2312" w:eastAsia="仿宋_GB2312" w:cs="宋体" w:hAnsiTheme="majorEastAsia"/>
          <w:bCs/>
          <w:color w:val="auto"/>
          <w:kern w:val="0"/>
          <w:sz w:val="32"/>
          <w:szCs w:val="32"/>
        </w:rPr>
        <w:t>指标</w:t>
      </w:r>
      <w:r>
        <w:rPr>
          <w:rFonts w:hint="eastAsia" w:ascii="仿宋_GB2312" w:eastAsia="仿宋_GB2312" w:cs="宋体" w:hAnsiTheme="majorEastAsia"/>
          <w:bCs/>
          <w:color w:val="auto"/>
          <w:kern w:val="0"/>
          <w:sz w:val="32"/>
          <w:szCs w:val="32"/>
          <w:lang w:val="en-US" w:eastAsia="zh-CN"/>
        </w:rPr>
        <w:t>3</w:t>
      </w:r>
      <w:r>
        <w:rPr>
          <w:rFonts w:hint="eastAsia" w:ascii="仿宋_GB2312" w:eastAsia="仿宋_GB2312" w:cs="宋体" w:hAnsiTheme="majorEastAsia"/>
          <w:bCs/>
          <w:color w:val="auto"/>
          <w:kern w:val="0"/>
          <w:sz w:val="32"/>
          <w:szCs w:val="32"/>
        </w:rPr>
        <w:t>：</w:t>
      </w:r>
      <w:r>
        <w:rPr>
          <w:rFonts w:hint="eastAsia" w:ascii="仿宋_GB2312" w:eastAsia="仿宋_GB2312" w:cs="宋体" w:hAnsiTheme="majorEastAsia"/>
          <w:bCs/>
          <w:color w:val="auto"/>
          <w:kern w:val="0"/>
          <w:sz w:val="32"/>
          <w:szCs w:val="32"/>
          <w:lang w:eastAsia="zh-CN"/>
        </w:rPr>
        <w:t>食品安全评价性抽检</w:t>
      </w:r>
      <w:r>
        <w:rPr>
          <w:rFonts w:hint="eastAsia" w:ascii="仿宋_GB2312" w:eastAsia="仿宋_GB2312" w:cs="宋体" w:hAnsiTheme="majorEastAsia"/>
          <w:bCs/>
          <w:color w:val="auto"/>
          <w:kern w:val="0"/>
          <w:sz w:val="32"/>
          <w:szCs w:val="32"/>
        </w:rPr>
        <w:t>:年度指标值</w:t>
      </w:r>
      <w:r>
        <w:rPr>
          <w:rFonts w:hint="eastAsia" w:ascii="东文宋体" w:hAnsi="东文宋体" w:eastAsia="东文宋体" w:cs="东文宋体"/>
          <w:bCs/>
          <w:color w:val="auto"/>
          <w:kern w:val="0"/>
          <w:sz w:val="32"/>
          <w:szCs w:val="32"/>
        </w:rPr>
        <w:t>≤</w:t>
      </w:r>
      <w:r>
        <w:rPr>
          <w:rFonts w:hint="eastAsia" w:ascii="仿宋_GB2312" w:eastAsia="仿宋_GB2312" w:cs="宋体" w:hAnsiTheme="majorEastAsia"/>
          <w:bCs/>
          <w:color w:val="auto"/>
          <w:kern w:val="0"/>
          <w:sz w:val="32"/>
          <w:szCs w:val="32"/>
          <w:lang w:val="en-US" w:eastAsia="zh-CN"/>
        </w:rPr>
        <w:t>2200</w:t>
      </w:r>
      <w:r>
        <w:rPr>
          <w:rFonts w:hint="eastAsia" w:ascii="仿宋_GB2312" w:eastAsia="仿宋_GB2312" w:cs="宋体" w:hAnsiTheme="majorEastAsia"/>
          <w:bCs/>
          <w:color w:val="auto"/>
          <w:kern w:val="0"/>
          <w:sz w:val="32"/>
          <w:szCs w:val="32"/>
        </w:rPr>
        <w:t>元/批次，实际</w:t>
      </w:r>
      <w:r>
        <w:rPr>
          <w:rFonts w:hint="eastAsia" w:ascii="仿宋_GB2312" w:eastAsia="仿宋_GB2312" w:cs="宋体" w:hAnsiTheme="majorEastAsia"/>
          <w:bCs/>
          <w:color w:val="auto"/>
          <w:kern w:val="0"/>
          <w:sz w:val="32"/>
          <w:szCs w:val="32"/>
          <w:lang w:val="en-US" w:eastAsia="zh-CN"/>
        </w:rPr>
        <w:t>2200</w:t>
      </w:r>
      <w:r>
        <w:rPr>
          <w:rFonts w:hint="eastAsia" w:ascii="仿宋_GB2312" w:eastAsia="仿宋_GB2312" w:cs="宋体" w:hAnsiTheme="majorEastAsia"/>
          <w:bCs/>
          <w:color w:val="auto"/>
          <w:kern w:val="0"/>
          <w:sz w:val="32"/>
          <w:szCs w:val="32"/>
        </w:rPr>
        <w:t>元/批次；</w:t>
      </w:r>
    </w:p>
    <w:p>
      <w:pPr>
        <w:ind w:firstLine="642" w:firstLineChars="200"/>
        <w:rPr>
          <w:rFonts w:ascii="仿宋_GB2312" w:eastAsia="仿宋_GB2312"/>
          <w:b/>
          <w:color w:val="auto"/>
          <w:sz w:val="32"/>
          <w:szCs w:val="32"/>
        </w:rPr>
      </w:pPr>
      <w:r>
        <w:rPr>
          <w:rFonts w:hint="eastAsia" w:ascii="仿宋_GB2312" w:eastAsia="仿宋_GB2312"/>
          <w:b/>
          <w:color w:val="auto"/>
          <w:sz w:val="32"/>
          <w:szCs w:val="32"/>
        </w:rPr>
        <w:t>2.效益指标完成情况分析</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（1）经济效益</w:t>
      </w:r>
    </w:p>
    <w:p>
      <w:pPr>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全面完成了经济效益指标中的各项工作，开展了一系列食品监管、抽验等工作，为社会提供更多安全放心的食品</w:t>
      </w:r>
      <w:r>
        <w:rPr>
          <w:rFonts w:hint="eastAsia" w:ascii="仿宋_GB2312" w:eastAsia="仿宋_GB2312"/>
          <w:color w:val="auto"/>
          <w:sz w:val="32"/>
          <w:szCs w:val="32"/>
          <w:lang w:eastAsia="zh-CN"/>
        </w:rPr>
        <w:t>，降低了消费者食用食品的安全风险成本。成功指导沈阳市、大连市获得国家食品安全示范城市荣誉称号。完成对盘锦市创建国家食品安全示范城市省级初评，指导盘锦市迎接国家层面验收。成功推荐丹东市、阜新市为第五批创建城市。积极推进省级食品安全示范县区创建工作，组织人员研究食品安全示范县区创建操作指南，对试点县区开展中期评估。</w:t>
      </w:r>
      <w:r>
        <w:rPr>
          <w:rFonts w:hint="eastAsia" w:ascii="仿宋" w:hAnsi="仿宋" w:eastAsia="仿宋" w:cs="仿宋"/>
          <w:b w:val="0"/>
          <w:bCs w:val="0"/>
          <w:sz w:val="32"/>
          <w:szCs w:val="32"/>
          <w:lang w:val="en-US" w:eastAsia="zh-CN"/>
        </w:rPr>
        <w:t>指导全省特殊食品生产经营者诚信自律，严格落实主体责任，持续规范企业自查、专区专柜经营、食品安全人员培训考试等生产经营行为。</w:t>
      </w:r>
      <w:r>
        <w:rPr>
          <w:rFonts w:hint="eastAsia" w:ascii="仿宋_GB2312" w:eastAsia="仿宋_GB2312"/>
          <w:color w:val="auto"/>
          <w:sz w:val="32"/>
          <w:szCs w:val="32"/>
        </w:rPr>
        <w:t>辖区食品产业健康有序发展的活力逐步提高;降低了食品企业公平竞争成本</w:t>
      </w:r>
      <w:r>
        <w:rPr>
          <w:rFonts w:hint="eastAsia" w:ascii="仿宋_GB2312" w:eastAsia="仿宋_GB2312"/>
          <w:color w:val="auto"/>
          <w:sz w:val="32"/>
          <w:szCs w:val="32"/>
          <w:lang w:eastAsia="zh-CN"/>
        </w:rPr>
        <w:t>；</w:t>
      </w:r>
      <w:r>
        <w:rPr>
          <w:rFonts w:hint="eastAsia" w:ascii="仿宋_GB2312" w:eastAsia="仿宋_GB2312"/>
          <w:color w:val="auto"/>
          <w:sz w:val="32"/>
          <w:szCs w:val="32"/>
        </w:rPr>
        <w:t>将抽检结果和监管相结合，提出监管建议，保障食品消费安全作用显著提升</w:t>
      </w:r>
      <w:r>
        <w:rPr>
          <w:rFonts w:hint="eastAsia" w:ascii="仿宋_GB2312" w:eastAsia="仿宋_GB2312"/>
          <w:color w:val="auto"/>
          <w:sz w:val="32"/>
          <w:szCs w:val="32"/>
          <w:lang w:eastAsia="zh-CN"/>
        </w:rPr>
        <w:t>，食品安全风险得到及时有效控制。</w:t>
      </w:r>
    </w:p>
    <w:p>
      <w:pPr>
        <w:ind w:firstLine="640" w:firstLineChars="200"/>
        <w:rPr>
          <w:rFonts w:ascii="仿宋_GB2312" w:eastAsia="仿宋_GB2312"/>
          <w:b w:val="0"/>
          <w:bCs w:val="0"/>
          <w:color w:val="auto"/>
          <w:sz w:val="32"/>
          <w:szCs w:val="32"/>
        </w:rPr>
      </w:pPr>
      <w:r>
        <w:rPr>
          <w:rFonts w:hint="eastAsia" w:ascii="仿宋_GB2312" w:eastAsia="仿宋_GB2312"/>
          <w:b w:val="0"/>
          <w:bCs w:val="0"/>
          <w:color w:val="auto"/>
          <w:sz w:val="32"/>
          <w:szCs w:val="32"/>
        </w:rPr>
        <w:t>（2）社会效益</w:t>
      </w:r>
    </w:p>
    <w:p>
      <w:pPr>
        <w:widowControl/>
        <w:spacing w:line="240" w:lineRule="auto"/>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eastAsia="仿宋_GB2312"/>
          <w:b w:val="0"/>
          <w:bCs w:val="0"/>
          <w:color w:val="auto"/>
          <w:sz w:val="32"/>
          <w:szCs w:val="32"/>
        </w:rPr>
        <w:t>全面完成了社会效益指标中的各项工作，加强了食品安全监督检查，</w:t>
      </w:r>
      <w:r>
        <w:rPr>
          <w:rFonts w:hint="eastAsia" w:ascii="仿宋_GB2312" w:hAnsi="仿宋_GB2312" w:eastAsia="仿宋_GB2312" w:cs="仿宋_GB2312"/>
          <w:b w:val="0"/>
          <w:bCs w:val="0"/>
          <w:color w:val="auto"/>
          <w:sz w:val="32"/>
          <w:szCs w:val="32"/>
          <w:lang w:eastAsia="zh-CN"/>
        </w:rPr>
        <w:t>提高食品安全监管水平。严格进口冷链食品生产安全监管，全力保障北京冬奥会和冬残奥会食品安全，深入落实“守底线、查隐患、保安全”专项行动，持续发力严防“大坑腌菜”反弹，播出《食安辽宁》电视栏目42期，市场监管总局工作简报专题推送我省工作成效。组织开展“食安攻坚 你点我检”民意调查活动，设计高契合度的调查问卷，以“春节学校开学”“3.15消费者权益日”“食品安全宣传周”为契机开展“你点我检”活动，共征集投票8万余票次，持续推进食安领域“我为群众办实事”活动深入开展，提高了消费者的消费知识水平，提振消费者的食品安全消费信心。</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（3）可持续影响</w:t>
      </w:r>
    </w:p>
    <w:p>
      <w:pPr>
        <w:widowControl/>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年度，我省</w:t>
      </w:r>
      <w:r>
        <w:rPr>
          <w:rFonts w:hint="eastAsia" w:ascii="仿宋_GB2312" w:eastAsia="仿宋_GB2312"/>
          <w:color w:val="auto"/>
          <w:sz w:val="32"/>
          <w:szCs w:val="32"/>
          <w:lang w:eastAsia="zh-CN"/>
        </w:rPr>
        <w:t>食品安全水平</w:t>
      </w:r>
      <w:r>
        <w:rPr>
          <w:rFonts w:hint="eastAsia" w:ascii="仿宋_GB2312" w:eastAsia="仿宋_GB2312"/>
          <w:color w:val="auto"/>
          <w:sz w:val="32"/>
          <w:szCs w:val="32"/>
        </w:rPr>
        <w:t>逐步提高；技术支撑能力和检验检测水平逐步提高</w:t>
      </w:r>
      <w:r>
        <w:rPr>
          <w:rFonts w:hint="eastAsia" w:ascii="仿宋_GB2312" w:eastAsia="仿宋_GB2312"/>
          <w:color w:val="auto"/>
          <w:sz w:val="32"/>
          <w:szCs w:val="32"/>
          <w:lang w:eastAsia="zh-CN"/>
        </w:rPr>
        <w:t>，</w:t>
      </w:r>
      <w:r>
        <w:rPr>
          <w:rFonts w:hint="eastAsia" w:ascii="仿宋_GB2312" w:eastAsia="仿宋_GB2312" w:cs="宋体" w:hAnsiTheme="majorEastAsia"/>
          <w:bCs/>
          <w:color w:val="auto"/>
          <w:kern w:val="0"/>
          <w:sz w:val="32"/>
          <w:szCs w:val="32"/>
          <w:lang w:eastAsia="zh-CN"/>
        </w:rPr>
        <w:t>完成总局专项转移支付任务食品安全监督抽检8788批次，发现不合格食品295批次，不合格发现率为3.36%，不合格发现率居全国前列。完成总局专项转移支付任务风险监测1010批次，发现问题食品49批次，问题发现率为4.16%，居全国前列。完成应急抽检1500批次，保障了“两节两会”食品安全，配合食品生产企业、食品流通领域专项整治提供技术支撑，配合公安部门检测涉案样品176个；完成总局专项转移支付任务评价性抽检1333批次，合格率99.17%，符合国家要求，推动辽宁省食品安全建设取得明显成效，</w:t>
      </w:r>
      <w:r>
        <w:rPr>
          <w:rFonts w:hint="eastAsia" w:ascii="仿宋_GB2312" w:eastAsia="仿宋_GB2312"/>
          <w:color w:val="auto"/>
          <w:sz w:val="32"/>
          <w:szCs w:val="32"/>
          <w:lang w:val="en-US" w:eastAsia="zh-CN"/>
        </w:rPr>
        <w:t>全省食品安全总体状况持续向好。</w:t>
      </w:r>
      <w:r>
        <w:rPr>
          <w:rFonts w:hint="eastAsia" w:ascii="仿宋_GB2312" w:eastAsia="仿宋_GB2312"/>
          <w:color w:val="auto"/>
          <w:sz w:val="32"/>
          <w:szCs w:val="32"/>
          <w:lang w:eastAsia="zh-CN"/>
        </w:rPr>
        <w:t>2022年10月，国家总局通报全国抽检数据情况，我省抽检数据质量提升全国第二名。编制《近三年抽检发现重点问题分析报告》，对2020年-2022年抽检发现的重点问题进行深度分析，为2023年各市局针对性开展食品安全治理提供了决策依据。全省累计责令改正897户次，撤换食品原料供应商58个，立案查处15起，停业整顿1家；组织校园食品安全培训100余场，培训人员1.4万人次。食品安全监管水平和保障能力逐步提高，促进我省食品生产经营企业健康可持续发展，保障人民群众舌尖安全</w:t>
      </w:r>
      <w:r>
        <w:rPr>
          <w:rFonts w:hint="eastAsia" w:ascii="仿宋_GB2312" w:hAnsi="仿宋_GB2312" w:eastAsia="仿宋_GB2312" w:cs="仿宋_GB2312"/>
          <w:b w:val="0"/>
          <w:bCs w:val="0"/>
          <w:color w:val="auto"/>
          <w:sz w:val="32"/>
          <w:szCs w:val="32"/>
          <w:lang w:eastAsia="zh-CN"/>
        </w:rPr>
        <w:t>。</w:t>
      </w:r>
    </w:p>
    <w:p>
      <w:pPr>
        <w:ind w:firstLine="642" w:firstLineChars="200"/>
        <w:rPr>
          <w:rFonts w:ascii="仿宋_GB2312" w:eastAsia="仿宋_GB2312"/>
          <w:b/>
          <w:color w:val="auto"/>
          <w:sz w:val="32"/>
          <w:szCs w:val="32"/>
        </w:rPr>
      </w:pPr>
      <w:r>
        <w:rPr>
          <w:rFonts w:hint="eastAsia" w:ascii="仿宋_GB2312" w:eastAsia="仿宋_GB2312"/>
          <w:b/>
          <w:color w:val="auto"/>
          <w:sz w:val="32"/>
          <w:szCs w:val="32"/>
        </w:rPr>
        <w:t>3.满意度指标完成情况分析</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指导企业按照《辽宁省食品生产企业食品安全自查指导意见》定期开展自查，提高发现风险、解决风险、规避风险的能力，并将</w:t>
      </w:r>
      <w:r>
        <w:rPr>
          <w:rFonts w:hint="eastAsia" w:ascii="仿宋_GB2312" w:hAnsi="仿宋_GB2312" w:eastAsia="仿宋_GB2312" w:cs="仿宋_GB2312"/>
          <w:sz w:val="32"/>
          <w:szCs w:val="32"/>
        </w:rPr>
        <w:t>各市指导辖区企业落实主体责任工作，作为省政府对各市政府的绩效考核指标</w:t>
      </w:r>
      <w:r>
        <w:rPr>
          <w:rFonts w:hint="eastAsia" w:ascii="仿宋_GB2312" w:hAnsi="仿宋_GB2312" w:eastAsia="仿宋_GB2312" w:cs="仿宋_GB2312"/>
          <w:sz w:val="32"/>
          <w:szCs w:val="32"/>
          <w:lang w:eastAsia="zh-CN"/>
        </w:rPr>
        <w:t>。截至</w:t>
      </w:r>
      <w:r>
        <w:rPr>
          <w:rFonts w:hint="eastAsia" w:ascii="仿宋_GB2312" w:hAnsi="仿宋_GB2312" w:eastAsia="仿宋_GB2312" w:cs="仿宋_GB2312"/>
          <w:sz w:val="32"/>
          <w:szCs w:val="32"/>
          <w:lang w:val="en-US" w:eastAsia="zh-CN"/>
        </w:rPr>
        <w:t>10月底，全省食品生产企业自查报告率</w:t>
      </w:r>
      <w:r>
        <w:rPr>
          <w:rFonts w:hint="eastAsia" w:ascii="仿宋_GB2312" w:hAnsi="仿宋_GB2312" w:eastAsia="仿宋_GB2312" w:cs="仿宋_GB2312"/>
          <w:sz w:val="32"/>
          <w:szCs w:val="32"/>
        </w:rPr>
        <w:t>达到100%；</w:t>
      </w:r>
      <w:r>
        <w:rPr>
          <w:rFonts w:hint="eastAsia" w:ascii="仿宋_GB2312" w:hAnsi="仿宋_GB2312" w:eastAsia="仿宋_GB2312" w:cs="仿宋_GB2312"/>
          <w:sz w:val="32"/>
          <w:szCs w:val="32"/>
          <w:lang w:eastAsia="zh-CN"/>
        </w:rPr>
        <w:t>食安员</w:t>
      </w:r>
      <w:r>
        <w:rPr>
          <w:rFonts w:hint="eastAsia" w:ascii="仿宋_GB2312" w:hAnsi="仿宋_GB2312" w:eastAsia="仿宋_GB2312" w:cs="仿宋_GB2312"/>
          <w:sz w:val="32"/>
          <w:szCs w:val="32"/>
        </w:rPr>
        <w:t>抽考覆盖率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合格率达到100%。</w:t>
      </w:r>
      <w:r>
        <w:rPr>
          <w:rFonts w:hint="eastAsia" w:ascii="Nimbus Roman No9 L" w:hAnsi="Nimbus Roman No9 L" w:eastAsia="仿宋_GB2312" w:cs="Nimbus Roman No9 L"/>
          <w:color w:val="auto"/>
          <w:kern w:val="2"/>
          <w:sz w:val="32"/>
          <w:szCs w:val="32"/>
          <w:highlight w:val="none"/>
          <w:lang w:val="en-US" w:eastAsia="zh-CN" w:bidi="ar-SA"/>
        </w:rPr>
        <w:t>在辽宁日报、省局微信公众号等媒体发布16篇消费提示和风险解析，在《食安辽宁》栏目公布食品抽检不合格信息，开展正确认识食品添加剂、东北地产大米优势等食品安全知识的预警交流，提高群众食品安全科学认知程度，</w:t>
      </w:r>
    </w:p>
    <w:p>
      <w:pPr>
        <w:ind w:firstLine="640" w:firstLineChars="200"/>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rPr>
        <w:t>召开信息发布研判会，发布食品安全抽检信息通告1926期，公布抽检数据14万批次，中央转移支付信息公布率100%，高于全国平均水平20个百分点，全省信息公布率99%，高于全国平均水平12个百分点，严格把控信息公布时机，全年信息公布无投诉，未引发食品安全负面舆情。发布国本级监督抽检不合格食品风险控制及核查处置相关通告5期，向总局报送不合格食品核查处置报告5份。</w:t>
      </w:r>
      <w:r>
        <w:rPr>
          <w:rFonts w:hint="eastAsia" w:ascii="仿宋" w:hAnsi="仿宋" w:eastAsia="仿宋" w:cs="仿宋"/>
          <w:b w:val="0"/>
          <w:bCs w:val="0"/>
          <w:color w:val="auto"/>
          <w:sz w:val="32"/>
          <w:szCs w:val="32"/>
          <w:lang w:eastAsia="zh-CN"/>
        </w:rPr>
        <w:t>食品监管对象满意度和公共服务满意度达到</w:t>
      </w:r>
      <w:r>
        <w:rPr>
          <w:rFonts w:hint="eastAsia" w:ascii="仿宋" w:hAnsi="仿宋" w:eastAsia="仿宋" w:cs="仿宋"/>
          <w:b w:val="0"/>
          <w:bCs w:val="0"/>
          <w:color w:val="auto"/>
          <w:sz w:val="32"/>
          <w:szCs w:val="32"/>
          <w:lang w:val="en-US" w:eastAsia="zh-CN"/>
        </w:rPr>
        <w:t>90%。</w:t>
      </w:r>
    </w:p>
    <w:p>
      <w:pPr>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三、偏离绩效目标的原因和下一步改进措施</w:t>
      </w:r>
    </w:p>
    <w:p>
      <w:pPr>
        <w:ind w:firstLine="640" w:firstLineChars="200"/>
        <w:rPr>
          <w:rFonts w:ascii="仿宋_GB2312" w:eastAsia="仿宋_GB2312" w:hAnsiTheme="minorEastAsia"/>
          <w:color w:val="auto"/>
          <w:sz w:val="32"/>
          <w:szCs w:val="32"/>
        </w:rPr>
      </w:pPr>
      <w:r>
        <w:rPr>
          <w:rFonts w:hint="eastAsia" w:ascii="仿宋_GB2312" w:eastAsia="仿宋_GB2312" w:hAnsiTheme="minorEastAsia"/>
          <w:color w:val="auto"/>
          <w:sz w:val="32"/>
          <w:szCs w:val="32"/>
        </w:rPr>
        <w:t>202</w:t>
      </w:r>
      <w:r>
        <w:rPr>
          <w:rFonts w:hint="eastAsia" w:ascii="仿宋_GB2312" w:eastAsia="仿宋_GB2312" w:hAnsiTheme="minorEastAsia"/>
          <w:color w:val="auto"/>
          <w:sz w:val="32"/>
          <w:szCs w:val="32"/>
          <w:lang w:val="en-US" w:eastAsia="zh-CN"/>
        </w:rPr>
        <w:t>2</w:t>
      </w:r>
      <w:r>
        <w:rPr>
          <w:rFonts w:hint="eastAsia" w:ascii="仿宋_GB2312" w:eastAsia="仿宋_GB2312" w:hAnsiTheme="minorEastAsia"/>
          <w:color w:val="auto"/>
          <w:sz w:val="32"/>
          <w:szCs w:val="32"/>
        </w:rPr>
        <w:t>年，辽宁省市场监督管理部门按</w:t>
      </w:r>
      <w:r>
        <w:rPr>
          <w:rFonts w:ascii="仿宋_GB2312" w:eastAsia="仿宋_GB2312" w:hAnsiTheme="minorEastAsia"/>
          <w:color w:val="auto"/>
          <w:sz w:val="32"/>
          <w:szCs w:val="32"/>
        </w:rPr>
        <w:t>年度工作计划</w:t>
      </w:r>
      <w:r>
        <w:rPr>
          <w:rFonts w:hint="eastAsia" w:ascii="仿宋_GB2312" w:eastAsia="仿宋_GB2312" w:hAnsiTheme="minorEastAsia"/>
          <w:color w:val="auto"/>
          <w:sz w:val="32"/>
          <w:szCs w:val="32"/>
        </w:rPr>
        <w:t>全面</w:t>
      </w:r>
      <w:r>
        <w:rPr>
          <w:rFonts w:ascii="仿宋_GB2312" w:eastAsia="仿宋_GB2312" w:hAnsiTheme="minorEastAsia"/>
          <w:color w:val="auto"/>
          <w:sz w:val="32"/>
          <w:szCs w:val="32"/>
        </w:rPr>
        <w:t>完成了</w:t>
      </w:r>
      <w:r>
        <w:rPr>
          <w:rFonts w:hint="eastAsia" w:ascii="仿宋_GB2312" w:eastAsia="仿宋_GB2312" w:hAnsiTheme="minorEastAsia"/>
          <w:color w:val="auto"/>
          <w:sz w:val="32"/>
          <w:szCs w:val="32"/>
        </w:rPr>
        <w:t>202</w:t>
      </w:r>
      <w:r>
        <w:rPr>
          <w:rFonts w:hint="eastAsia" w:ascii="仿宋_GB2312" w:eastAsia="仿宋_GB2312" w:hAnsiTheme="minorEastAsia"/>
          <w:color w:val="auto"/>
          <w:sz w:val="32"/>
          <w:szCs w:val="32"/>
          <w:lang w:val="en-US" w:eastAsia="zh-CN"/>
        </w:rPr>
        <w:t>2</w:t>
      </w:r>
      <w:r>
        <w:rPr>
          <w:rFonts w:hint="eastAsia" w:ascii="仿宋_GB2312" w:eastAsia="仿宋_GB2312" w:hAnsiTheme="minorEastAsia"/>
          <w:color w:val="auto"/>
          <w:sz w:val="32"/>
          <w:szCs w:val="32"/>
        </w:rPr>
        <w:t>年度</w:t>
      </w:r>
      <w:r>
        <w:rPr>
          <w:rFonts w:ascii="仿宋_GB2312" w:eastAsia="仿宋_GB2312" w:hAnsiTheme="minorEastAsia"/>
          <w:color w:val="auto"/>
          <w:sz w:val="32"/>
          <w:szCs w:val="32"/>
        </w:rPr>
        <w:t>中央财政</w:t>
      </w:r>
      <w:r>
        <w:rPr>
          <w:rFonts w:hint="eastAsia" w:ascii="仿宋_GB2312" w:eastAsia="仿宋_GB2312" w:hAnsiTheme="minorEastAsia"/>
          <w:color w:val="auto"/>
          <w:sz w:val="32"/>
          <w:szCs w:val="32"/>
        </w:rPr>
        <w:t>食品</w:t>
      </w:r>
      <w:r>
        <w:rPr>
          <w:rFonts w:hint="eastAsia" w:ascii="仿宋_GB2312" w:eastAsia="仿宋_GB2312" w:hAnsiTheme="minorEastAsia"/>
          <w:color w:val="auto"/>
          <w:sz w:val="32"/>
          <w:szCs w:val="32"/>
          <w:lang w:eastAsia="zh-CN"/>
        </w:rPr>
        <w:t>监管</w:t>
      </w:r>
      <w:r>
        <w:rPr>
          <w:rFonts w:ascii="仿宋_GB2312" w:eastAsia="仿宋_GB2312" w:hAnsiTheme="minorEastAsia"/>
          <w:color w:val="auto"/>
          <w:sz w:val="32"/>
          <w:szCs w:val="32"/>
        </w:rPr>
        <w:t>补助资金安排的各项工作任务</w:t>
      </w:r>
      <w:r>
        <w:rPr>
          <w:rFonts w:hint="eastAsia" w:ascii="仿宋_GB2312" w:eastAsia="仿宋_GB2312" w:hAnsiTheme="minorEastAsia"/>
          <w:color w:val="auto"/>
          <w:sz w:val="32"/>
          <w:szCs w:val="32"/>
        </w:rPr>
        <w:t>。各市</w:t>
      </w:r>
      <w:r>
        <w:rPr>
          <w:rFonts w:ascii="仿宋_GB2312" w:eastAsia="仿宋_GB2312" w:hAnsiTheme="minorEastAsia"/>
          <w:color w:val="auto"/>
          <w:sz w:val="32"/>
          <w:szCs w:val="32"/>
        </w:rPr>
        <w:t>能够</w:t>
      </w:r>
      <w:r>
        <w:rPr>
          <w:rFonts w:hint="eastAsia" w:ascii="仿宋_GB2312" w:eastAsia="仿宋_GB2312" w:hAnsiTheme="minorEastAsia"/>
          <w:color w:val="auto"/>
          <w:sz w:val="32"/>
          <w:szCs w:val="32"/>
        </w:rPr>
        <w:t>按照省局制定</w:t>
      </w:r>
      <w:r>
        <w:rPr>
          <w:rFonts w:ascii="仿宋_GB2312" w:eastAsia="仿宋_GB2312" w:hAnsiTheme="minorEastAsia"/>
          <w:color w:val="auto"/>
          <w:sz w:val="32"/>
          <w:szCs w:val="32"/>
        </w:rPr>
        <w:t>任务实施方案</w:t>
      </w:r>
      <w:r>
        <w:rPr>
          <w:rFonts w:hint="eastAsia" w:ascii="仿宋_GB2312" w:eastAsia="仿宋_GB2312" w:hAnsiTheme="minorEastAsia"/>
          <w:color w:val="auto"/>
          <w:sz w:val="32"/>
          <w:szCs w:val="32"/>
        </w:rPr>
        <w:t>结合各市工作实际，制定各项目实施方案。所有补助资金均专款专用，不存在资金滞留、截留、挤占、挪用等现象。同时，各市也及时将有关资金拨付给各县区局，指导其合理使用专项资金，切实提高了资金使用效益。</w:t>
      </w:r>
    </w:p>
    <w:p>
      <w:pPr>
        <w:spacing w:line="560" w:lineRule="exact"/>
        <w:ind w:firstLine="640" w:firstLineChars="200"/>
        <w:rPr>
          <w:rFonts w:ascii="仿宋_GB2312" w:eastAsia="仿宋_GB2312" w:cs="宋体" w:hAnsiTheme="majorEastAsia"/>
          <w:b/>
          <w:bCs w:val="0"/>
          <w:color w:val="auto"/>
          <w:kern w:val="0"/>
          <w:sz w:val="32"/>
          <w:szCs w:val="32"/>
        </w:rPr>
      </w:pPr>
      <w:r>
        <w:rPr>
          <w:rFonts w:hint="eastAsia" w:ascii="仿宋_GB2312" w:eastAsia="仿宋_GB2312" w:hAnsiTheme="minorEastAsia"/>
          <w:color w:val="auto"/>
          <w:sz w:val="32"/>
          <w:szCs w:val="32"/>
        </w:rPr>
        <w:t>由于202</w:t>
      </w:r>
      <w:r>
        <w:rPr>
          <w:rFonts w:hint="eastAsia" w:ascii="仿宋_GB2312" w:eastAsia="仿宋_GB2312" w:hAnsiTheme="minorEastAsia"/>
          <w:color w:val="auto"/>
          <w:sz w:val="32"/>
          <w:szCs w:val="32"/>
          <w:lang w:val="en-US" w:eastAsia="zh-CN"/>
        </w:rPr>
        <w:t>2</w:t>
      </w:r>
      <w:r>
        <w:rPr>
          <w:rFonts w:hint="eastAsia" w:ascii="仿宋_GB2312" w:eastAsia="仿宋_GB2312" w:hAnsiTheme="minorEastAsia"/>
          <w:color w:val="auto"/>
          <w:sz w:val="32"/>
          <w:szCs w:val="32"/>
        </w:rPr>
        <w:t>年疫情原因，原定的培训和会议有所减少，资金结余的主要原因是项目招标采购后的结余资金和因辽宁疫情反复而未完成的系统培训及会议经费。</w:t>
      </w:r>
      <w:r>
        <w:rPr>
          <w:rFonts w:hint="eastAsia" w:ascii="仿宋_GB2312" w:eastAsia="仿宋_GB2312" w:cs="宋体" w:hAnsiTheme="majorEastAsia"/>
          <w:b w:val="0"/>
          <w:bCs/>
          <w:color w:val="auto"/>
          <w:kern w:val="0"/>
          <w:sz w:val="32"/>
          <w:szCs w:val="32"/>
        </w:rPr>
        <w:t>其中，国家食品安全监督抽检、食品安全评价性抽检、食品安全风险监测</w:t>
      </w:r>
      <w:r>
        <w:rPr>
          <w:rFonts w:hint="eastAsia" w:ascii="仿宋_GB2312" w:eastAsia="仿宋_GB2312" w:cs="宋体" w:hAnsiTheme="majorEastAsia"/>
          <w:b w:val="0"/>
          <w:bCs/>
          <w:color w:val="auto"/>
          <w:kern w:val="0"/>
          <w:sz w:val="32"/>
          <w:szCs w:val="32"/>
          <w:lang w:val="en-US" w:eastAsia="zh-CN"/>
        </w:rPr>
        <w:t>2463.5</w:t>
      </w:r>
      <w:r>
        <w:rPr>
          <w:rFonts w:hint="eastAsia" w:ascii="仿宋_GB2312" w:eastAsia="仿宋_GB2312" w:cs="宋体" w:hAnsiTheme="majorEastAsia"/>
          <w:b w:val="0"/>
          <w:bCs/>
          <w:color w:val="auto"/>
          <w:kern w:val="0"/>
          <w:sz w:val="32"/>
          <w:szCs w:val="32"/>
        </w:rPr>
        <w:t>万元，执行</w:t>
      </w:r>
      <w:r>
        <w:rPr>
          <w:rFonts w:hint="eastAsia" w:ascii="仿宋_GB2312" w:eastAsia="仿宋_GB2312" w:cs="宋体" w:hAnsiTheme="majorEastAsia"/>
          <w:b w:val="0"/>
          <w:bCs/>
          <w:color w:val="auto"/>
          <w:kern w:val="0"/>
          <w:sz w:val="32"/>
          <w:szCs w:val="32"/>
          <w:lang w:val="en-US" w:eastAsia="zh-CN"/>
        </w:rPr>
        <w:t>2463.5</w:t>
      </w:r>
      <w:r>
        <w:rPr>
          <w:rFonts w:hint="eastAsia" w:ascii="仿宋_GB2312" w:eastAsia="仿宋_GB2312" w:cs="宋体" w:hAnsiTheme="majorEastAsia"/>
          <w:b w:val="0"/>
          <w:bCs/>
          <w:color w:val="auto"/>
          <w:kern w:val="0"/>
          <w:sz w:val="32"/>
          <w:szCs w:val="32"/>
        </w:rPr>
        <w:t>万元；省本级监管能力建设经费</w:t>
      </w:r>
      <w:r>
        <w:rPr>
          <w:rFonts w:hint="eastAsia" w:ascii="仿宋_GB2312" w:eastAsia="仿宋_GB2312" w:cs="宋体" w:hAnsiTheme="majorEastAsia"/>
          <w:b w:val="0"/>
          <w:bCs/>
          <w:color w:val="auto"/>
          <w:kern w:val="0"/>
          <w:sz w:val="32"/>
          <w:szCs w:val="32"/>
          <w:lang w:val="en-US" w:eastAsia="zh-CN"/>
        </w:rPr>
        <w:t>478</w:t>
      </w:r>
      <w:r>
        <w:rPr>
          <w:rFonts w:hint="eastAsia" w:ascii="仿宋_GB2312" w:eastAsia="仿宋_GB2312" w:cs="宋体" w:hAnsiTheme="majorEastAsia"/>
          <w:b w:val="0"/>
          <w:bCs/>
          <w:color w:val="auto"/>
          <w:kern w:val="0"/>
          <w:sz w:val="32"/>
          <w:szCs w:val="32"/>
        </w:rPr>
        <w:t>万元,执行</w:t>
      </w:r>
      <w:r>
        <w:rPr>
          <w:rFonts w:hint="eastAsia" w:ascii="仿宋_GB2312" w:eastAsia="仿宋_GB2312" w:cs="宋体" w:hAnsiTheme="majorEastAsia"/>
          <w:b w:val="0"/>
          <w:bCs/>
          <w:color w:val="auto"/>
          <w:kern w:val="0"/>
          <w:sz w:val="32"/>
          <w:szCs w:val="32"/>
          <w:lang w:val="en-US" w:eastAsia="zh-CN"/>
        </w:rPr>
        <w:t>356.22</w:t>
      </w:r>
      <w:r>
        <w:rPr>
          <w:rFonts w:hint="eastAsia" w:ascii="仿宋_GB2312" w:eastAsia="仿宋_GB2312" w:cs="宋体" w:hAnsiTheme="majorEastAsia"/>
          <w:b w:val="0"/>
          <w:bCs/>
          <w:color w:val="auto"/>
          <w:kern w:val="0"/>
          <w:sz w:val="32"/>
          <w:szCs w:val="32"/>
        </w:rPr>
        <w:t>万元，经费结转</w:t>
      </w:r>
      <w:r>
        <w:rPr>
          <w:rFonts w:hint="eastAsia" w:ascii="仿宋_GB2312" w:eastAsia="仿宋_GB2312" w:cs="宋体" w:hAnsiTheme="majorEastAsia"/>
          <w:b w:val="0"/>
          <w:bCs/>
          <w:color w:val="auto"/>
          <w:kern w:val="0"/>
          <w:sz w:val="32"/>
          <w:szCs w:val="32"/>
          <w:lang w:val="en-US" w:eastAsia="zh-CN"/>
        </w:rPr>
        <w:t>96.52</w:t>
      </w:r>
      <w:r>
        <w:rPr>
          <w:rFonts w:hint="eastAsia" w:ascii="仿宋_GB2312" w:eastAsia="仿宋_GB2312" w:cs="宋体" w:hAnsiTheme="majorEastAsia"/>
          <w:b w:val="0"/>
          <w:bCs/>
          <w:color w:val="auto"/>
          <w:kern w:val="0"/>
          <w:sz w:val="32"/>
          <w:szCs w:val="32"/>
        </w:rPr>
        <w:t>万元</w:t>
      </w:r>
      <w:r>
        <w:rPr>
          <w:rFonts w:hint="eastAsia" w:ascii="仿宋_GB2312" w:eastAsia="仿宋_GB2312" w:cs="宋体" w:hAnsiTheme="majorEastAsia"/>
          <w:b w:val="0"/>
          <w:bCs/>
          <w:color w:val="auto"/>
          <w:kern w:val="0"/>
          <w:sz w:val="32"/>
          <w:szCs w:val="32"/>
          <w:lang w:eastAsia="zh-CN"/>
        </w:rPr>
        <w:t>，结余</w:t>
      </w:r>
      <w:r>
        <w:rPr>
          <w:rFonts w:hint="eastAsia" w:ascii="仿宋_GB2312" w:eastAsia="仿宋_GB2312" w:cs="宋体" w:hAnsiTheme="majorEastAsia"/>
          <w:b w:val="0"/>
          <w:bCs/>
          <w:color w:val="auto"/>
          <w:kern w:val="0"/>
          <w:sz w:val="32"/>
          <w:szCs w:val="32"/>
          <w:lang w:val="en-US" w:eastAsia="zh-CN"/>
        </w:rPr>
        <w:t>25.26万元</w:t>
      </w:r>
      <w:r>
        <w:rPr>
          <w:rFonts w:hint="eastAsia" w:ascii="仿宋_GB2312" w:eastAsia="仿宋_GB2312" w:cs="宋体" w:hAnsiTheme="majorEastAsia"/>
          <w:b w:val="0"/>
          <w:bCs/>
          <w:color w:val="auto"/>
          <w:kern w:val="0"/>
          <w:sz w:val="32"/>
          <w:szCs w:val="32"/>
        </w:rPr>
        <w:t>；各地区食品监管能力建设</w:t>
      </w:r>
      <w:r>
        <w:rPr>
          <w:rFonts w:hint="eastAsia" w:ascii="仿宋_GB2312" w:eastAsia="仿宋_GB2312" w:cs="宋体" w:hAnsiTheme="majorEastAsia"/>
          <w:b w:val="0"/>
          <w:bCs/>
          <w:color w:val="auto"/>
          <w:kern w:val="0"/>
          <w:sz w:val="32"/>
          <w:szCs w:val="32"/>
          <w:lang w:val="en-US" w:eastAsia="zh-CN"/>
        </w:rPr>
        <w:t>401</w:t>
      </w:r>
      <w:r>
        <w:rPr>
          <w:rFonts w:hint="eastAsia" w:ascii="仿宋_GB2312" w:eastAsia="仿宋_GB2312" w:cs="宋体" w:hAnsiTheme="majorEastAsia"/>
          <w:b w:val="0"/>
          <w:bCs/>
          <w:color w:val="auto"/>
          <w:kern w:val="0"/>
          <w:sz w:val="32"/>
          <w:szCs w:val="32"/>
        </w:rPr>
        <w:t>万，执行</w:t>
      </w:r>
      <w:r>
        <w:rPr>
          <w:rFonts w:hint="eastAsia" w:ascii="仿宋_GB2312" w:eastAsia="仿宋_GB2312" w:cs="宋体" w:hAnsiTheme="majorEastAsia"/>
          <w:b w:val="0"/>
          <w:bCs/>
          <w:color w:val="auto"/>
          <w:kern w:val="0"/>
          <w:sz w:val="32"/>
          <w:szCs w:val="32"/>
          <w:lang w:val="en-US" w:eastAsia="zh-CN"/>
        </w:rPr>
        <w:t>181.88</w:t>
      </w:r>
      <w:r>
        <w:rPr>
          <w:rFonts w:hint="eastAsia" w:ascii="仿宋_GB2312" w:eastAsia="仿宋_GB2312" w:cs="宋体" w:hAnsiTheme="majorEastAsia"/>
          <w:b w:val="0"/>
          <w:bCs/>
          <w:color w:val="auto"/>
          <w:kern w:val="0"/>
          <w:sz w:val="32"/>
          <w:szCs w:val="32"/>
        </w:rPr>
        <w:t>万元，经费结转</w:t>
      </w:r>
      <w:r>
        <w:rPr>
          <w:rFonts w:hint="eastAsia" w:ascii="仿宋_GB2312" w:eastAsia="仿宋_GB2312" w:cs="宋体" w:hAnsiTheme="majorEastAsia"/>
          <w:b w:val="0"/>
          <w:bCs/>
          <w:color w:val="auto"/>
          <w:kern w:val="0"/>
          <w:sz w:val="32"/>
          <w:szCs w:val="32"/>
          <w:lang w:val="en-US" w:eastAsia="zh-CN"/>
        </w:rPr>
        <w:t>219.12</w:t>
      </w:r>
      <w:r>
        <w:rPr>
          <w:rFonts w:hint="eastAsia" w:ascii="仿宋_GB2312" w:eastAsia="仿宋_GB2312" w:cs="宋体" w:hAnsiTheme="majorEastAsia"/>
          <w:b w:val="0"/>
          <w:bCs/>
          <w:color w:val="auto"/>
          <w:kern w:val="0"/>
          <w:sz w:val="32"/>
          <w:szCs w:val="32"/>
        </w:rPr>
        <w:t>万元。</w:t>
      </w:r>
    </w:p>
    <w:p>
      <w:pPr>
        <w:ind w:firstLine="640" w:firstLineChars="200"/>
        <w:rPr>
          <w:rFonts w:asciiTheme="minorEastAsia" w:hAnsiTheme="minorEastAsia"/>
          <w:b/>
          <w:color w:val="auto"/>
          <w:sz w:val="32"/>
          <w:szCs w:val="32"/>
        </w:rPr>
      </w:pPr>
      <w:r>
        <w:rPr>
          <w:rFonts w:hint="eastAsia" w:ascii="仿宋_GB2312" w:eastAsia="仿宋_GB2312" w:hAnsiTheme="minorEastAsia"/>
          <w:color w:val="auto"/>
          <w:sz w:val="32"/>
          <w:szCs w:val="32"/>
        </w:rPr>
        <w:t>针对202</w:t>
      </w:r>
      <w:r>
        <w:rPr>
          <w:rFonts w:hint="eastAsia" w:ascii="仿宋_GB2312" w:eastAsia="仿宋_GB2312" w:hAnsiTheme="minorEastAsia"/>
          <w:color w:val="auto"/>
          <w:sz w:val="32"/>
          <w:szCs w:val="32"/>
          <w:lang w:val="en-US" w:eastAsia="zh-CN"/>
        </w:rPr>
        <w:t>2</w:t>
      </w:r>
      <w:r>
        <w:rPr>
          <w:rFonts w:hint="eastAsia" w:ascii="仿宋_GB2312" w:eastAsia="仿宋_GB2312" w:hAnsiTheme="minorEastAsia"/>
          <w:color w:val="auto"/>
          <w:sz w:val="32"/>
          <w:szCs w:val="32"/>
        </w:rPr>
        <w:t>年存在的问题，我们下一步采取的改进措施主要是：1.统筹安排并使用好补助资金，切实加强补助资金的过程管理，督促省局机关各相关处室按照明确的具体项目绩效目标、制定实施进度计划，从</w:t>
      </w:r>
      <w:r>
        <w:rPr>
          <w:rFonts w:hint="eastAsia" w:ascii="仿宋_GB2312" w:eastAsia="仿宋_GB2312" w:hAnsiTheme="minorEastAsia"/>
          <w:color w:val="auto"/>
          <w:sz w:val="32"/>
          <w:szCs w:val="32"/>
          <w:lang w:eastAsia="zh-CN"/>
        </w:rPr>
        <w:t>三</w:t>
      </w:r>
      <w:r>
        <w:rPr>
          <w:rFonts w:hint="eastAsia" w:ascii="仿宋_GB2312" w:eastAsia="仿宋_GB2312" w:hAnsiTheme="minorEastAsia"/>
          <w:color w:val="auto"/>
          <w:sz w:val="32"/>
          <w:szCs w:val="32"/>
        </w:rPr>
        <w:t>季度开始，每季度统计项目支出完成情况，同时，要求各市市场监管部门加快补助经费执行。2.省局财务部门按照省财政厅批复，对照绩效目标做好绩效监控，提高资金使用效益，同时将上年补助资金绩效评价结果纳入补助各市区食品监管能力建设经费因素中，做好结果的应用，促进中央财政食品药品监管补助资金绩效目标的全面完成。</w:t>
      </w:r>
    </w:p>
    <w:p>
      <w:pPr>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四、绩效自评结果拟应用和公开情况</w:t>
      </w:r>
    </w:p>
    <w:p>
      <w:pPr>
        <w:ind w:firstLine="640" w:firstLineChars="200"/>
        <w:rPr>
          <w:rFonts w:hint="eastAsia" w:ascii="仿宋_GB2312" w:eastAsia="仿宋_GB2312" w:hAnsiTheme="minorEastAsia"/>
          <w:color w:val="auto"/>
          <w:sz w:val="32"/>
          <w:szCs w:val="32"/>
        </w:rPr>
      </w:pPr>
      <w:r>
        <w:rPr>
          <w:rFonts w:hint="eastAsia" w:ascii="仿宋_GB2312" w:eastAsia="仿宋_GB2312" w:hAnsiTheme="minorEastAsia"/>
          <w:color w:val="auto"/>
          <w:sz w:val="32"/>
          <w:szCs w:val="32"/>
        </w:rPr>
        <w:t>按照《辽宁省食品药品监管补助资金管理实施细则》（辽财行〔2019〕347号）规定，市级财政、市场监管部门应将上年补助资金绩效评价结果报省财政厅和省级主管部门。补助各市区食品监管能力建设经费采用因素法分配，其中绩效因素占20%。下年度我们将进一步组织好绩效评价考核工作，充分发挥绩效评价结果作用，同时建立绩效自评结果公开机制，严格按照相关要求做好绩效自评结果公开工作。</w:t>
      </w:r>
    </w:p>
    <w:p>
      <w:pPr>
        <w:pStyle w:val="2"/>
        <w:numPr>
          <w:ilvl w:val="0"/>
          <w:numId w:val="1"/>
        </w:numPr>
        <w:ind w:left="640" w:leftChars="0" w:firstLine="0" w:firstLineChars="0"/>
        <w:rPr>
          <w:rFonts w:hint="eastAsia" w:ascii="黑体" w:hAnsi="黑体" w:eastAsia="黑体" w:cs="黑体"/>
          <w:sz w:val="32"/>
          <w:szCs w:val="32"/>
          <w:lang w:eastAsia="zh-CN"/>
        </w:rPr>
      </w:pPr>
      <w:r>
        <w:rPr>
          <w:rFonts w:hint="eastAsia" w:ascii="黑体" w:hAnsi="黑体" w:eastAsia="黑体" w:cs="黑体"/>
          <w:sz w:val="32"/>
          <w:szCs w:val="32"/>
          <w:lang w:eastAsia="zh-CN"/>
        </w:rPr>
        <w:t>其他需要说明的情况</w:t>
      </w:r>
    </w:p>
    <w:p>
      <w:pPr>
        <w:pStyle w:val="2"/>
        <w:numPr>
          <w:ilvl w:val="0"/>
          <w:numId w:val="0"/>
        </w:numPr>
        <w:ind w:left="640" w:left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无其他需要说明的情况。</w:t>
      </w:r>
    </w:p>
    <w:p>
      <w:pPr>
        <w:ind w:firstLine="640" w:firstLineChars="200"/>
        <w:jc w:val="right"/>
        <w:rPr>
          <w:rFonts w:hint="eastAsia" w:ascii="仿宋_GB2312" w:eastAsia="仿宋_GB2312" w:hAnsiTheme="minorEastAsia"/>
          <w:color w:val="auto"/>
          <w:sz w:val="32"/>
          <w:szCs w:val="32"/>
        </w:rPr>
      </w:pPr>
    </w:p>
    <w:p>
      <w:pPr>
        <w:ind w:firstLine="640" w:firstLineChars="200"/>
        <w:jc w:val="right"/>
        <w:rPr>
          <w:rFonts w:hint="eastAsia" w:ascii="仿宋_GB2312" w:eastAsia="仿宋_GB2312" w:hAnsiTheme="minorEastAsia"/>
          <w:color w:val="auto"/>
          <w:sz w:val="32"/>
          <w:szCs w:val="32"/>
        </w:rPr>
      </w:pPr>
    </w:p>
    <w:p>
      <w:pPr>
        <w:ind w:firstLine="640" w:firstLineChars="200"/>
        <w:jc w:val="right"/>
        <w:rPr>
          <w:rFonts w:ascii="仿宋_GB2312" w:eastAsia="仿宋_GB2312" w:hAnsiTheme="minorEastAsia"/>
          <w:color w:val="auto"/>
          <w:sz w:val="32"/>
          <w:szCs w:val="32"/>
        </w:rPr>
      </w:pPr>
      <w:r>
        <w:rPr>
          <w:rFonts w:hint="eastAsia" w:ascii="仿宋_GB2312" w:eastAsia="仿宋_GB2312" w:hAnsiTheme="minorEastAsia"/>
          <w:color w:val="auto"/>
          <w:sz w:val="32"/>
          <w:szCs w:val="32"/>
        </w:rPr>
        <w:t>辽宁省市场监督管理局</w:t>
      </w:r>
    </w:p>
    <w:p>
      <w:pPr>
        <w:ind w:right="320" w:firstLine="640" w:firstLineChars="200"/>
        <w:jc w:val="right"/>
        <w:rPr>
          <w:rFonts w:ascii="仿宋_GB2312" w:eastAsia="仿宋_GB2312" w:hAnsiTheme="minorEastAsia"/>
          <w:color w:val="auto"/>
          <w:sz w:val="32"/>
          <w:szCs w:val="32"/>
        </w:rPr>
      </w:pPr>
      <w:r>
        <w:rPr>
          <w:rFonts w:hint="eastAsia" w:ascii="仿宋_GB2312" w:eastAsia="仿宋_GB2312" w:hAnsiTheme="minorEastAsia"/>
          <w:color w:val="auto"/>
          <w:sz w:val="32"/>
          <w:szCs w:val="32"/>
        </w:rPr>
        <w:t>202</w:t>
      </w:r>
      <w:r>
        <w:rPr>
          <w:rFonts w:hint="eastAsia" w:ascii="仿宋_GB2312" w:eastAsia="仿宋_GB2312" w:hAnsiTheme="minorEastAsia"/>
          <w:color w:val="auto"/>
          <w:sz w:val="32"/>
          <w:szCs w:val="32"/>
          <w:lang w:val="en-US" w:eastAsia="zh-CN"/>
        </w:rPr>
        <w:t>3</w:t>
      </w:r>
      <w:r>
        <w:rPr>
          <w:rFonts w:hint="eastAsia" w:ascii="仿宋_GB2312" w:eastAsia="仿宋_GB2312" w:hAnsiTheme="minorEastAsia"/>
          <w:color w:val="auto"/>
          <w:sz w:val="32"/>
          <w:szCs w:val="32"/>
        </w:rPr>
        <w:t>年</w:t>
      </w:r>
      <w:r>
        <w:rPr>
          <w:rFonts w:hint="eastAsia" w:ascii="仿宋_GB2312" w:eastAsia="仿宋_GB2312" w:hAnsiTheme="minorEastAsia"/>
          <w:color w:val="auto"/>
          <w:sz w:val="32"/>
          <w:szCs w:val="32"/>
          <w:lang w:val="en-US" w:eastAsia="zh-CN"/>
        </w:rPr>
        <w:t>5</w:t>
      </w:r>
      <w:r>
        <w:rPr>
          <w:rFonts w:hint="eastAsia" w:ascii="仿宋_GB2312" w:eastAsia="仿宋_GB2312" w:hAnsiTheme="minorEastAsia"/>
          <w:color w:val="auto"/>
          <w:sz w:val="32"/>
          <w:szCs w:val="32"/>
        </w:rPr>
        <w:t>月</w:t>
      </w:r>
      <w:r>
        <w:rPr>
          <w:rFonts w:hint="eastAsia" w:ascii="仿宋_GB2312" w:eastAsia="仿宋_GB2312" w:hAnsiTheme="minorEastAsia"/>
          <w:color w:val="auto"/>
          <w:sz w:val="32"/>
          <w:szCs w:val="32"/>
          <w:lang w:val="en-US" w:eastAsia="zh-CN"/>
        </w:rPr>
        <w:t>11</w:t>
      </w:r>
      <w:r>
        <w:rPr>
          <w:rFonts w:hint="eastAsia" w:ascii="仿宋_GB2312" w:eastAsia="仿宋_GB2312" w:hAnsiTheme="minorEastAsia"/>
          <w:color w:val="auto"/>
          <w:sz w:val="32"/>
          <w:szCs w:val="32"/>
        </w:rPr>
        <w:t>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Verdana">
    <w:altName w:val="Ubuntu"/>
    <w:panose1 w:val="020B0604030504040204"/>
    <w:charset w:val="00"/>
    <w:family w:val="swiss"/>
    <w:pitch w:val="default"/>
    <w:sig w:usb0="00000000" w:usb1="00000000"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东文宋体">
    <w:altName w:val="方正书宋_GBK"/>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1451475"/>
      <w:docPartObj>
        <w:docPartGallery w:val="autotext"/>
      </w:docPartObj>
    </w:sdtPr>
    <w:sdtContent>
      <w:p>
        <w:pPr>
          <w:pStyle w:val="7"/>
          <w:jc w:val="right"/>
        </w:pPr>
        <w:r>
          <w:fldChar w:fldCharType="begin"/>
        </w:r>
        <w:r>
          <w:instrText xml:space="preserve">PAGE   \* MERGEFORMAT</w:instrText>
        </w:r>
        <w:r>
          <w:fldChar w:fldCharType="separate"/>
        </w:r>
        <w:r>
          <w:rPr>
            <w:lang w:val="zh-CN"/>
          </w:rPr>
          <w:t>-</w:t>
        </w:r>
        <w:r>
          <w:t xml:space="preserve"> 4 -</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FCFEAE"/>
    <w:multiLevelType w:val="singleLevel"/>
    <w:tmpl w:val="6FFCFEAE"/>
    <w:lvl w:ilvl="0" w:tentative="0">
      <w:start w:val="5"/>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ED0"/>
    <w:rsid w:val="000062A4"/>
    <w:rsid w:val="00037177"/>
    <w:rsid w:val="00042ED9"/>
    <w:rsid w:val="00053770"/>
    <w:rsid w:val="000600D8"/>
    <w:rsid w:val="000708FE"/>
    <w:rsid w:val="00071615"/>
    <w:rsid w:val="00091168"/>
    <w:rsid w:val="00092903"/>
    <w:rsid w:val="000A09C5"/>
    <w:rsid w:val="000B4AEE"/>
    <w:rsid w:val="000C4C09"/>
    <w:rsid w:val="000D6B24"/>
    <w:rsid w:val="000E0D6D"/>
    <w:rsid w:val="000F433B"/>
    <w:rsid w:val="0010135C"/>
    <w:rsid w:val="0010475B"/>
    <w:rsid w:val="00117F1B"/>
    <w:rsid w:val="001250D8"/>
    <w:rsid w:val="001340E7"/>
    <w:rsid w:val="00150F74"/>
    <w:rsid w:val="00164B8E"/>
    <w:rsid w:val="0017258C"/>
    <w:rsid w:val="001A0FAD"/>
    <w:rsid w:val="001A5281"/>
    <w:rsid w:val="001B25C9"/>
    <w:rsid w:val="001B4887"/>
    <w:rsid w:val="001B62CB"/>
    <w:rsid w:val="001D7652"/>
    <w:rsid w:val="001D7DAC"/>
    <w:rsid w:val="001E687D"/>
    <w:rsid w:val="001F31DB"/>
    <w:rsid w:val="002179DF"/>
    <w:rsid w:val="002202F2"/>
    <w:rsid w:val="0022194C"/>
    <w:rsid w:val="0023184A"/>
    <w:rsid w:val="002405AF"/>
    <w:rsid w:val="002467C9"/>
    <w:rsid w:val="00253538"/>
    <w:rsid w:val="00261A2D"/>
    <w:rsid w:val="0026608B"/>
    <w:rsid w:val="00266B52"/>
    <w:rsid w:val="00287D9F"/>
    <w:rsid w:val="002A02E3"/>
    <w:rsid w:val="002C2F3A"/>
    <w:rsid w:val="002C69A8"/>
    <w:rsid w:val="002C69CA"/>
    <w:rsid w:val="002F3390"/>
    <w:rsid w:val="003055C7"/>
    <w:rsid w:val="00305902"/>
    <w:rsid w:val="00305D66"/>
    <w:rsid w:val="003166DA"/>
    <w:rsid w:val="0033362A"/>
    <w:rsid w:val="00335CA1"/>
    <w:rsid w:val="00336BFF"/>
    <w:rsid w:val="00341B71"/>
    <w:rsid w:val="003450ED"/>
    <w:rsid w:val="00357A34"/>
    <w:rsid w:val="00366CCD"/>
    <w:rsid w:val="0039051E"/>
    <w:rsid w:val="00394EA6"/>
    <w:rsid w:val="003A3885"/>
    <w:rsid w:val="003B0F24"/>
    <w:rsid w:val="003B1142"/>
    <w:rsid w:val="003B12D9"/>
    <w:rsid w:val="003B6738"/>
    <w:rsid w:val="003B6A6A"/>
    <w:rsid w:val="003C1179"/>
    <w:rsid w:val="003F4620"/>
    <w:rsid w:val="003F7F0E"/>
    <w:rsid w:val="00404FB5"/>
    <w:rsid w:val="004147E4"/>
    <w:rsid w:val="00422076"/>
    <w:rsid w:val="004229B7"/>
    <w:rsid w:val="00442C33"/>
    <w:rsid w:val="00464A30"/>
    <w:rsid w:val="00464BD4"/>
    <w:rsid w:val="00482BF3"/>
    <w:rsid w:val="004978A4"/>
    <w:rsid w:val="004B2DED"/>
    <w:rsid w:val="004B353C"/>
    <w:rsid w:val="004B3E1C"/>
    <w:rsid w:val="004B6422"/>
    <w:rsid w:val="004C7A72"/>
    <w:rsid w:val="004D4BD3"/>
    <w:rsid w:val="005142C3"/>
    <w:rsid w:val="00532665"/>
    <w:rsid w:val="005429E6"/>
    <w:rsid w:val="00556037"/>
    <w:rsid w:val="0056640A"/>
    <w:rsid w:val="00593DD5"/>
    <w:rsid w:val="005A0A02"/>
    <w:rsid w:val="005A5C03"/>
    <w:rsid w:val="005C344D"/>
    <w:rsid w:val="005D5C15"/>
    <w:rsid w:val="005E1DC2"/>
    <w:rsid w:val="005E3163"/>
    <w:rsid w:val="005F4089"/>
    <w:rsid w:val="005F5A17"/>
    <w:rsid w:val="005F6C5D"/>
    <w:rsid w:val="00604588"/>
    <w:rsid w:val="00632689"/>
    <w:rsid w:val="00641971"/>
    <w:rsid w:val="00654B61"/>
    <w:rsid w:val="00661661"/>
    <w:rsid w:val="0067645E"/>
    <w:rsid w:val="00696B0F"/>
    <w:rsid w:val="006A2708"/>
    <w:rsid w:val="006A3413"/>
    <w:rsid w:val="006B0838"/>
    <w:rsid w:val="006B1031"/>
    <w:rsid w:val="006B706D"/>
    <w:rsid w:val="006B7389"/>
    <w:rsid w:val="006C2CFD"/>
    <w:rsid w:val="006D3B49"/>
    <w:rsid w:val="006D570E"/>
    <w:rsid w:val="006D57A0"/>
    <w:rsid w:val="006D7DAE"/>
    <w:rsid w:val="006E0A4C"/>
    <w:rsid w:val="006E2247"/>
    <w:rsid w:val="006E6D9E"/>
    <w:rsid w:val="006F45C3"/>
    <w:rsid w:val="00703FAC"/>
    <w:rsid w:val="00727302"/>
    <w:rsid w:val="007367BF"/>
    <w:rsid w:val="007520D3"/>
    <w:rsid w:val="007570F0"/>
    <w:rsid w:val="00757420"/>
    <w:rsid w:val="00757F3D"/>
    <w:rsid w:val="007628F6"/>
    <w:rsid w:val="007A18B8"/>
    <w:rsid w:val="007A4201"/>
    <w:rsid w:val="007B1C9F"/>
    <w:rsid w:val="007C212E"/>
    <w:rsid w:val="007D3EA2"/>
    <w:rsid w:val="007D61FD"/>
    <w:rsid w:val="007E1F9E"/>
    <w:rsid w:val="0080264C"/>
    <w:rsid w:val="00802E2F"/>
    <w:rsid w:val="00806312"/>
    <w:rsid w:val="00822655"/>
    <w:rsid w:val="00832659"/>
    <w:rsid w:val="00834773"/>
    <w:rsid w:val="00835817"/>
    <w:rsid w:val="00855A7F"/>
    <w:rsid w:val="00870C6B"/>
    <w:rsid w:val="00882A2F"/>
    <w:rsid w:val="008833A1"/>
    <w:rsid w:val="008901B5"/>
    <w:rsid w:val="00893A76"/>
    <w:rsid w:val="008C46C4"/>
    <w:rsid w:val="008D2FD9"/>
    <w:rsid w:val="008E1042"/>
    <w:rsid w:val="008E650A"/>
    <w:rsid w:val="00906246"/>
    <w:rsid w:val="0091233F"/>
    <w:rsid w:val="00932B5E"/>
    <w:rsid w:val="00933DA5"/>
    <w:rsid w:val="00937D26"/>
    <w:rsid w:val="00946A22"/>
    <w:rsid w:val="009545F7"/>
    <w:rsid w:val="00956F07"/>
    <w:rsid w:val="00960989"/>
    <w:rsid w:val="00976B3B"/>
    <w:rsid w:val="00986ADE"/>
    <w:rsid w:val="00992B5D"/>
    <w:rsid w:val="009940E1"/>
    <w:rsid w:val="00996126"/>
    <w:rsid w:val="009B2B71"/>
    <w:rsid w:val="009B62EF"/>
    <w:rsid w:val="009E0A70"/>
    <w:rsid w:val="00A02FC4"/>
    <w:rsid w:val="00A056B5"/>
    <w:rsid w:val="00A12263"/>
    <w:rsid w:val="00A2212E"/>
    <w:rsid w:val="00A319D4"/>
    <w:rsid w:val="00A35FF6"/>
    <w:rsid w:val="00A44A93"/>
    <w:rsid w:val="00A50ED8"/>
    <w:rsid w:val="00A5612F"/>
    <w:rsid w:val="00A64A08"/>
    <w:rsid w:val="00A67D46"/>
    <w:rsid w:val="00A7198A"/>
    <w:rsid w:val="00A8014A"/>
    <w:rsid w:val="00AB4EFD"/>
    <w:rsid w:val="00AB77E1"/>
    <w:rsid w:val="00AC6658"/>
    <w:rsid w:val="00AD272A"/>
    <w:rsid w:val="00AF6FE2"/>
    <w:rsid w:val="00B0356F"/>
    <w:rsid w:val="00B24D07"/>
    <w:rsid w:val="00B268C4"/>
    <w:rsid w:val="00B32544"/>
    <w:rsid w:val="00B45CA0"/>
    <w:rsid w:val="00B5096E"/>
    <w:rsid w:val="00B52C51"/>
    <w:rsid w:val="00B5339A"/>
    <w:rsid w:val="00B62D20"/>
    <w:rsid w:val="00B82983"/>
    <w:rsid w:val="00B92D85"/>
    <w:rsid w:val="00BA4CA7"/>
    <w:rsid w:val="00BA5E6E"/>
    <w:rsid w:val="00BA65F4"/>
    <w:rsid w:val="00BB089E"/>
    <w:rsid w:val="00BC2907"/>
    <w:rsid w:val="00BC6EE8"/>
    <w:rsid w:val="00BD203F"/>
    <w:rsid w:val="00BE1068"/>
    <w:rsid w:val="00BE22F7"/>
    <w:rsid w:val="00C01ED0"/>
    <w:rsid w:val="00C130B6"/>
    <w:rsid w:val="00C151FB"/>
    <w:rsid w:val="00C164E7"/>
    <w:rsid w:val="00C25065"/>
    <w:rsid w:val="00C26663"/>
    <w:rsid w:val="00C424D9"/>
    <w:rsid w:val="00C45391"/>
    <w:rsid w:val="00C71DD0"/>
    <w:rsid w:val="00C81051"/>
    <w:rsid w:val="00C8149D"/>
    <w:rsid w:val="00CC555C"/>
    <w:rsid w:val="00CE077C"/>
    <w:rsid w:val="00CF36A1"/>
    <w:rsid w:val="00CF71E9"/>
    <w:rsid w:val="00D1045A"/>
    <w:rsid w:val="00D11215"/>
    <w:rsid w:val="00D32477"/>
    <w:rsid w:val="00D34A12"/>
    <w:rsid w:val="00D465AB"/>
    <w:rsid w:val="00D53C2A"/>
    <w:rsid w:val="00D804B8"/>
    <w:rsid w:val="00D84B31"/>
    <w:rsid w:val="00D933A7"/>
    <w:rsid w:val="00DC1CFA"/>
    <w:rsid w:val="00DD4DC9"/>
    <w:rsid w:val="00DE13AD"/>
    <w:rsid w:val="00E07923"/>
    <w:rsid w:val="00E17E37"/>
    <w:rsid w:val="00E20AEC"/>
    <w:rsid w:val="00E21B8C"/>
    <w:rsid w:val="00E31333"/>
    <w:rsid w:val="00E3451B"/>
    <w:rsid w:val="00E40F2E"/>
    <w:rsid w:val="00E65525"/>
    <w:rsid w:val="00E75B96"/>
    <w:rsid w:val="00E81F1D"/>
    <w:rsid w:val="00E8448F"/>
    <w:rsid w:val="00E92169"/>
    <w:rsid w:val="00E967B5"/>
    <w:rsid w:val="00EA25AF"/>
    <w:rsid w:val="00EB1B5A"/>
    <w:rsid w:val="00EF63A9"/>
    <w:rsid w:val="00EF666B"/>
    <w:rsid w:val="00EF6ED5"/>
    <w:rsid w:val="00F147B2"/>
    <w:rsid w:val="00F2401F"/>
    <w:rsid w:val="00F337AE"/>
    <w:rsid w:val="00F501CC"/>
    <w:rsid w:val="00F63808"/>
    <w:rsid w:val="00F7096C"/>
    <w:rsid w:val="00F927CE"/>
    <w:rsid w:val="00F94D6B"/>
    <w:rsid w:val="00FA0E45"/>
    <w:rsid w:val="00FC0E8D"/>
    <w:rsid w:val="00FC3137"/>
    <w:rsid w:val="00FE784C"/>
    <w:rsid w:val="02CA33F1"/>
    <w:rsid w:val="04212618"/>
    <w:rsid w:val="08E21B49"/>
    <w:rsid w:val="0A664478"/>
    <w:rsid w:val="0AFA3516"/>
    <w:rsid w:val="0B725406"/>
    <w:rsid w:val="0CBE657D"/>
    <w:rsid w:val="0CE95936"/>
    <w:rsid w:val="0E673B89"/>
    <w:rsid w:val="15DC6655"/>
    <w:rsid w:val="1DC11AB0"/>
    <w:rsid w:val="1E973D43"/>
    <w:rsid w:val="1F1538F8"/>
    <w:rsid w:val="1F6B6A53"/>
    <w:rsid w:val="20B85C82"/>
    <w:rsid w:val="28FB1BD2"/>
    <w:rsid w:val="29D82DC8"/>
    <w:rsid w:val="29DC56CE"/>
    <w:rsid w:val="2D9B20A2"/>
    <w:rsid w:val="2E081B89"/>
    <w:rsid w:val="2F013EB5"/>
    <w:rsid w:val="33EB4688"/>
    <w:rsid w:val="34371EE5"/>
    <w:rsid w:val="3584131E"/>
    <w:rsid w:val="3722184D"/>
    <w:rsid w:val="38B07506"/>
    <w:rsid w:val="3A7FF0C7"/>
    <w:rsid w:val="3AB900E6"/>
    <w:rsid w:val="3D1F25C2"/>
    <w:rsid w:val="3DD516A1"/>
    <w:rsid w:val="3E8710C5"/>
    <w:rsid w:val="3E9974E4"/>
    <w:rsid w:val="3EEBE6B9"/>
    <w:rsid w:val="3FC50CA0"/>
    <w:rsid w:val="40247A02"/>
    <w:rsid w:val="486F0CC4"/>
    <w:rsid w:val="48A42521"/>
    <w:rsid w:val="4C1B13AF"/>
    <w:rsid w:val="4FFF9D63"/>
    <w:rsid w:val="53FE42E1"/>
    <w:rsid w:val="54977258"/>
    <w:rsid w:val="55BB0D24"/>
    <w:rsid w:val="56D04F7D"/>
    <w:rsid w:val="587F1CE8"/>
    <w:rsid w:val="59427F4B"/>
    <w:rsid w:val="5A211507"/>
    <w:rsid w:val="5B2E7068"/>
    <w:rsid w:val="5B852DB2"/>
    <w:rsid w:val="5D813560"/>
    <w:rsid w:val="5F9F0E78"/>
    <w:rsid w:val="60E9469A"/>
    <w:rsid w:val="61BF6737"/>
    <w:rsid w:val="657FA100"/>
    <w:rsid w:val="667A0B90"/>
    <w:rsid w:val="66EF8243"/>
    <w:rsid w:val="677F699C"/>
    <w:rsid w:val="68E32729"/>
    <w:rsid w:val="6ABB5A0B"/>
    <w:rsid w:val="71FF4D69"/>
    <w:rsid w:val="73790AAC"/>
    <w:rsid w:val="7B7AE02E"/>
    <w:rsid w:val="7B7FAC1B"/>
    <w:rsid w:val="7CA4B6C8"/>
    <w:rsid w:val="7D0D47CD"/>
    <w:rsid w:val="7EE70287"/>
    <w:rsid w:val="7FB7ED0C"/>
    <w:rsid w:val="7FBF90D7"/>
    <w:rsid w:val="7FBFDAFE"/>
    <w:rsid w:val="7FCBA729"/>
    <w:rsid w:val="95FF132B"/>
    <w:rsid w:val="A5B5A46F"/>
    <w:rsid w:val="AFDFCCBD"/>
    <w:rsid w:val="BAFAB49C"/>
    <w:rsid w:val="C3FA6203"/>
    <w:rsid w:val="DBBD37E4"/>
    <w:rsid w:val="DCEFCE04"/>
    <w:rsid w:val="DE26F347"/>
    <w:rsid w:val="F5FFC941"/>
    <w:rsid w:val="FAFD2835"/>
    <w:rsid w:val="FBBDDE04"/>
    <w:rsid w:val="FDF7BCE1"/>
    <w:rsid w:val="FEBCED5F"/>
    <w:rsid w:val="FED74A30"/>
    <w:rsid w:val="FEFF4729"/>
    <w:rsid w:val="FF5F746B"/>
    <w:rsid w:val="FFDEAC58"/>
    <w:rsid w:val="FFDF0436"/>
    <w:rsid w:val="FFE64408"/>
    <w:rsid w:val="FFFF6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 Spacing"/>
    <w:next w:val="1"/>
    <w:qFormat/>
    <w:uiPriority w:val="1"/>
    <w:pPr>
      <w:widowControl w:val="0"/>
      <w:jc w:val="both"/>
    </w:pPr>
    <w:rPr>
      <w:rFonts w:ascii="Calibri" w:hAnsi="Calibri" w:eastAsia="宋体" w:cs="Times New Roman"/>
      <w:kern w:val="2"/>
      <w:sz w:val="21"/>
      <w:szCs w:val="24"/>
      <w:lang w:val="en-US" w:eastAsia="zh-CN" w:bidi="ar-SA"/>
    </w:rPr>
  </w:style>
  <w:style w:type="paragraph" w:styleId="3">
    <w:name w:val="Normal Indent"/>
    <w:basedOn w:val="1"/>
    <w:unhideWhenUsed/>
    <w:qFormat/>
    <w:uiPriority w:val="0"/>
    <w:pPr>
      <w:ind w:firstLine="200" w:firstLineChars="200"/>
    </w:pPr>
    <w:rPr>
      <w:rFonts w:eastAsia="仿宋"/>
      <w:sz w:val="32"/>
    </w:rPr>
  </w:style>
  <w:style w:type="paragraph" w:styleId="4">
    <w:name w:val="annotation text"/>
    <w:basedOn w:val="1"/>
    <w:link w:val="18"/>
    <w:semiHidden/>
    <w:unhideWhenUsed/>
    <w:qFormat/>
    <w:uiPriority w:val="99"/>
    <w:pPr>
      <w:jc w:val="left"/>
    </w:pPr>
  </w:style>
  <w:style w:type="paragraph" w:styleId="5">
    <w:name w:val="Body Text Indent"/>
    <w:basedOn w:val="1"/>
    <w:unhideWhenUsed/>
    <w:qFormat/>
    <w:uiPriority w:val="0"/>
    <w:pPr>
      <w:spacing w:after="120"/>
      <w:ind w:left="420" w:leftChars="200"/>
    </w:pPr>
  </w:style>
  <w:style w:type="paragraph" w:styleId="6">
    <w:name w:val="Balloon Text"/>
    <w:basedOn w:val="1"/>
    <w:link w:val="20"/>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next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kern w:val="0"/>
      <w:sz w:val="24"/>
    </w:rPr>
  </w:style>
  <w:style w:type="paragraph" w:styleId="10">
    <w:name w:val="annotation subject"/>
    <w:basedOn w:val="4"/>
    <w:next w:val="4"/>
    <w:link w:val="19"/>
    <w:semiHidden/>
    <w:unhideWhenUsed/>
    <w:qFormat/>
    <w:uiPriority w:val="99"/>
    <w:rPr>
      <w:b/>
      <w:bCs/>
    </w:rPr>
  </w:style>
  <w:style w:type="paragraph" w:styleId="11">
    <w:name w:val="Body Text First Indent 2"/>
    <w:basedOn w:val="5"/>
    <w:qFormat/>
    <w:uiPriority w:val="0"/>
    <w:pPr>
      <w:ind w:firstLine="420" w:firstLineChars="200"/>
    </w:pPr>
  </w:style>
  <w:style w:type="character" w:styleId="14">
    <w:name w:val="annotation reference"/>
    <w:basedOn w:val="13"/>
    <w:semiHidden/>
    <w:unhideWhenUsed/>
    <w:qFormat/>
    <w:uiPriority w:val="99"/>
    <w:rPr>
      <w:sz w:val="21"/>
      <w:szCs w:val="21"/>
    </w:rPr>
  </w:style>
  <w:style w:type="character" w:customStyle="1" w:styleId="15">
    <w:name w:val="页眉 Char"/>
    <w:basedOn w:val="13"/>
    <w:link w:val="8"/>
    <w:qFormat/>
    <w:uiPriority w:val="99"/>
    <w:rPr>
      <w:sz w:val="18"/>
      <w:szCs w:val="18"/>
    </w:rPr>
  </w:style>
  <w:style w:type="character" w:customStyle="1" w:styleId="16">
    <w:name w:val="页脚 Char"/>
    <w:basedOn w:val="13"/>
    <w:link w:val="7"/>
    <w:qFormat/>
    <w:uiPriority w:val="99"/>
    <w:rPr>
      <w:sz w:val="18"/>
      <w:szCs w:val="18"/>
    </w:rPr>
  </w:style>
  <w:style w:type="paragraph" w:customStyle="1" w:styleId="17">
    <w:name w:val="Char"/>
    <w:basedOn w:val="1"/>
    <w:qFormat/>
    <w:uiPriority w:val="0"/>
    <w:pPr>
      <w:widowControl/>
      <w:jc w:val="left"/>
    </w:pPr>
    <w:rPr>
      <w:rFonts w:ascii="Verdana" w:hAnsi="Verdana" w:eastAsia="仿宋_GB2312" w:cs="黑体"/>
      <w:kern w:val="0"/>
      <w:sz w:val="28"/>
      <w:szCs w:val="20"/>
      <w:lang w:eastAsia="en-US"/>
    </w:rPr>
  </w:style>
  <w:style w:type="character" w:customStyle="1" w:styleId="18">
    <w:name w:val="批注文字 Char"/>
    <w:basedOn w:val="13"/>
    <w:link w:val="4"/>
    <w:semiHidden/>
    <w:qFormat/>
    <w:uiPriority w:val="99"/>
  </w:style>
  <w:style w:type="character" w:customStyle="1" w:styleId="19">
    <w:name w:val="批注主题 Char"/>
    <w:basedOn w:val="18"/>
    <w:link w:val="10"/>
    <w:semiHidden/>
    <w:qFormat/>
    <w:uiPriority w:val="99"/>
    <w:rPr>
      <w:b/>
      <w:bCs/>
    </w:rPr>
  </w:style>
  <w:style w:type="character" w:customStyle="1" w:styleId="20">
    <w:name w:val="批注框文本 Char"/>
    <w:basedOn w:val="13"/>
    <w:link w:val="6"/>
    <w:semiHidden/>
    <w:qFormat/>
    <w:uiPriority w:val="99"/>
    <w:rPr>
      <w:sz w:val="18"/>
      <w:szCs w:val="18"/>
    </w:rPr>
  </w:style>
  <w:style w:type="paragraph" w:customStyle="1" w:styleId="21">
    <w:name w:val="Default"/>
    <w:qFormat/>
    <w:uiPriority w:val="0"/>
    <w:pPr>
      <w:widowControl w:val="0"/>
      <w:autoSpaceDE w:val="0"/>
      <w:autoSpaceDN w:val="0"/>
      <w:adjustRightInd w:val="0"/>
    </w:pPr>
    <w:rPr>
      <w:rFonts w:ascii="仿宋" w:hAnsi="Calibri" w:eastAsia="仿宋" w:cs="仿宋"/>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745</Words>
  <Characters>4250</Characters>
  <Lines>35</Lines>
  <Paragraphs>9</Paragraphs>
  <TotalTime>12</TotalTime>
  <ScaleCrop>false</ScaleCrop>
  <LinksUpToDate>false</LinksUpToDate>
  <CharactersWithSpaces>4986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2021-02-23T16:15:00Z</dcterms:created>
  <dc:creator>NTKO</dc:creator>
  <cp:lastModifiedBy>zhaoy</cp:lastModifiedBy>
  <cp:lastPrinted>2022-03-21T18:43:00Z</cp:lastPrinted>
  <dcterms:modified xsi:type="dcterms:W3CDTF">2023-05-12T15:59:02Z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130F82CEE5D44319B04810C5B4A308AB</vt:lpwstr>
  </property>
</Properties>
</file>